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3B" w:rsidRPr="00BB263B" w:rsidRDefault="00BB263B" w:rsidP="00BB263B">
      <w:pPr>
        <w:shd w:val="clear" w:color="auto" w:fill="FFFFFF"/>
        <w:spacing w:before="240" w:after="90"/>
        <w:jc w:val="both"/>
        <w:outlineLvl w:val="0"/>
        <w:rPr>
          <w:rFonts w:ascii="Arial" w:eastAsia="Times New Roman" w:hAnsi="Arial" w:cs="Arial"/>
          <w:b/>
          <w:bCs/>
          <w:color w:val="080000"/>
          <w:kern w:val="36"/>
          <w:sz w:val="35"/>
          <w:szCs w:val="35"/>
        </w:rPr>
      </w:pPr>
      <w:r w:rsidRPr="00BB263B">
        <w:rPr>
          <w:rFonts w:ascii="Arial" w:eastAsia="Times New Roman" w:hAnsi="Arial" w:cs="Arial"/>
          <w:b/>
          <w:bCs/>
          <w:color w:val="080000"/>
          <w:kern w:val="36"/>
          <w:sz w:val="35"/>
          <w:szCs w:val="35"/>
        </w:rPr>
        <w:t xml:space="preserve">Sentenza </w:t>
      </w:r>
      <w:proofErr w:type="spellStart"/>
      <w:r w:rsidRPr="00BB263B">
        <w:rPr>
          <w:rFonts w:ascii="Arial" w:eastAsia="Times New Roman" w:hAnsi="Arial" w:cs="Arial"/>
          <w:b/>
          <w:bCs/>
          <w:color w:val="080000"/>
          <w:kern w:val="36"/>
          <w:sz w:val="35"/>
          <w:szCs w:val="35"/>
        </w:rPr>
        <w:t>Tarakhel</w:t>
      </w:r>
      <w:proofErr w:type="spellEnd"/>
      <w:r w:rsidRPr="00BB263B">
        <w:rPr>
          <w:rFonts w:ascii="Arial" w:eastAsia="Times New Roman" w:hAnsi="Arial" w:cs="Arial"/>
          <w:b/>
          <w:bCs/>
          <w:color w:val="080000"/>
          <w:kern w:val="36"/>
          <w:sz w:val="35"/>
          <w:szCs w:val="35"/>
        </w:rPr>
        <w:t xml:space="preserve"> contro Svizzera – La Corte europea dei diritti dell'uomo ritiene l'</w:t>
      </w:r>
      <w:proofErr w:type="gramStart"/>
      <w:r w:rsidRPr="00BB263B">
        <w:rPr>
          <w:rFonts w:ascii="Arial" w:eastAsia="Times New Roman" w:hAnsi="Arial" w:cs="Arial"/>
          <w:b/>
          <w:bCs/>
          <w:color w:val="080000"/>
          <w:kern w:val="36"/>
          <w:sz w:val="35"/>
          <w:szCs w:val="35"/>
        </w:rPr>
        <w:t>Italia uno</w:t>
      </w:r>
      <w:proofErr w:type="gramEnd"/>
      <w:r w:rsidRPr="00BB263B">
        <w:rPr>
          <w:rFonts w:ascii="Arial" w:eastAsia="Times New Roman" w:hAnsi="Arial" w:cs="Arial"/>
          <w:b/>
          <w:bCs/>
          <w:color w:val="080000"/>
          <w:kern w:val="36"/>
          <w:sz w:val="35"/>
          <w:szCs w:val="35"/>
        </w:rPr>
        <w:t xml:space="preserve"> Stato non completamente sicuro per i richiedenti asilo più vulnerabili</w:t>
      </w:r>
    </w:p>
    <w:p w:rsidR="00A37E0E" w:rsidRDefault="00A37E0E" w:rsidP="00BB263B">
      <w:pPr>
        <w:jc w:val="both"/>
        <w:rPr>
          <w:sz w:val="32"/>
          <w:szCs w:val="32"/>
        </w:rPr>
      </w:pPr>
    </w:p>
    <w:p w:rsidR="00BB263B" w:rsidRPr="00BB263B" w:rsidRDefault="00BB263B" w:rsidP="00BB263B">
      <w:pPr>
        <w:spacing w:after="240" w:line="286" w:lineRule="atLeast"/>
        <w:rPr>
          <w:rFonts w:ascii="Times New Roman" w:eastAsia="Times New Roman" w:hAnsi="Times New Roman" w:cs="Times New Roman"/>
          <w:color w:val="080000"/>
          <w:sz w:val="28"/>
          <w:szCs w:val="28"/>
        </w:rPr>
      </w:pPr>
      <w:r w:rsidRPr="00BB263B">
        <w:rPr>
          <w:rFonts w:ascii="Times New Roman" w:eastAsia="Times New Roman" w:hAnsi="Times New Roman" w:cs="Times New Roman"/>
          <w:color w:val="080000"/>
          <w:sz w:val="28"/>
          <w:szCs w:val="28"/>
        </w:rPr>
        <w:t>La Corte, per l'ennesima volta, conferma con questa sentenza che la decisione di trasferire uno o più richiedenti asilo verso lo Stato membro competente in base ai criteri  del </w:t>
      </w:r>
      <w:r w:rsidRPr="00BB263B">
        <w:rPr>
          <w:rFonts w:ascii="Times New Roman" w:eastAsia="Times New Roman" w:hAnsi="Times New Roman" w:cs="Times New Roman"/>
          <w:color w:val="080000"/>
          <w:sz w:val="28"/>
          <w:szCs w:val="28"/>
        </w:rPr>
        <w:fldChar w:fldCharType="begin"/>
      </w:r>
      <w:r w:rsidRPr="00BB263B">
        <w:rPr>
          <w:rFonts w:ascii="Times New Roman" w:eastAsia="Times New Roman" w:hAnsi="Times New Roman" w:cs="Times New Roman"/>
          <w:color w:val="080000"/>
          <w:sz w:val="28"/>
          <w:szCs w:val="28"/>
        </w:rPr>
        <w:instrText xml:space="preserve"> HYPERLINK "http://asiloineuropa.blogspot.it/2011/04/regolamento-dublno-ii.html" \t "_blank" </w:instrText>
      </w:r>
      <w:r w:rsidRPr="00BB263B">
        <w:rPr>
          <w:rFonts w:ascii="Times New Roman" w:eastAsia="Times New Roman" w:hAnsi="Times New Roman" w:cs="Times New Roman"/>
          <w:color w:val="080000"/>
          <w:sz w:val="28"/>
          <w:szCs w:val="28"/>
        </w:rPr>
      </w:r>
      <w:r w:rsidRPr="00BB263B">
        <w:rPr>
          <w:rFonts w:ascii="Times New Roman" w:eastAsia="Times New Roman" w:hAnsi="Times New Roman" w:cs="Times New Roman"/>
          <w:color w:val="080000"/>
          <w:sz w:val="28"/>
          <w:szCs w:val="28"/>
        </w:rPr>
        <w:fldChar w:fldCharType="separate"/>
      </w:r>
      <w:r w:rsidRPr="00BB263B">
        <w:rPr>
          <w:rFonts w:ascii="Times New Roman" w:eastAsia="Times New Roman" w:hAnsi="Times New Roman" w:cs="Times New Roman"/>
          <w:color w:val="026AD9"/>
          <w:sz w:val="28"/>
          <w:szCs w:val="28"/>
        </w:rPr>
        <w:t>Regolamento Dublino</w:t>
      </w:r>
      <w:r w:rsidRPr="00BB263B">
        <w:rPr>
          <w:rFonts w:ascii="Times New Roman" w:eastAsia="Times New Roman" w:hAnsi="Times New Roman" w:cs="Times New Roman"/>
          <w:color w:val="080000"/>
          <w:sz w:val="28"/>
          <w:szCs w:val="28"/>
        </w:rPr>
        <w:fldChar w:fldCharType="end"/>
      </w:r>
      <w:r w:rsidRPr="00BB263B">
        <w:rPr>
          <w:rFonts w:ascii="Times New Roman" w:eastAsia="Times New Roman" w:hAnsi="Times New Roman" w:cs="Times New Roman"/>
          <w:color w:val="080000"/>
          <w:sz w:val="28"/>
          <w:szCs w:val="28"/>
        </w:rPr>
        <w:t>, deve sempre essere assunta </w:t>
      </w:r>
      <w:r w:rsidRPr="00BB263B">
        <w:rPr>
          <w:rFonts w:ascii="Times New Roman" w:eastAsia="Times New Roman" w:hAnsi="Times New Roman" w:cs="Times New Roman"/>
          <w:b/>
          <w:bCs/>
          <w:color w:val="080000"/>
          <w:sz w:val="28"/>
          <w:szCs w:val="28"/>
        </w:rPr>
        <w:t>nel rispetto dei diritti umani</w:t>
      </w:r>
      <w:r w:rsidRPr="00BB263B">
        <w:rPr>
          <w:rFonts w:ascii="Times New Roman" w:eastAsia="Times New Roman" w:hAnsi="Times New Roman" w:cs="Times New Roman"/>
          <w:color w:val="080000"/>
          <w:sz w:val="28"/>
          <w:szCs w:val="28"/>
        </w:rPr>
        <w:t>, dopo un esame rigoroso sia della situazione generale del sistema di asilo di detto Stato sia della situazione individuale dei richiedenti. </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t>Nel post di oggi commentiamo questa importante sentenza, seguendo il ragionamento che ha portato i giudici della Corte alla decisione e poi </w:t>
      </w:r>
      <w:r w:rsidRPr="00BB263B">
        <w:rPr>
          <w:rFonts w:ascii="Times New Roman" w:eastAsia="Times New Roman" w:hAnsi="Times New Roman" w:cs="Times New Roman"/>
          <w:b/>
          <w:bCs/>
          <w:color w:val="080000"/>
          <w:sz w:val="28"/>
          <w:szCs w:val="28"/>
        </w:rPr>
        <w:t>confrontando questa sentenza con precedenti della Corte</w:t>
      </w:r>
      <w:r w:rsidRPr="00BB263B">
        <w:rPr>
          <w:rFonts w:ascii="Times New Roman" w:eastAsia="Times New Roman" w:hAnsi="Times New Roman" w:cs="Times New Roman"/>
          <w:color w:val="080000"/>
          <w:sz w:val="28"/>
          <w:szCs w:val="28"/>
        </w:rPr>
        <w:t> che avevano invece escluso violazioni della CEDU in caso di rinvii verso l'Italia. </w:t>
      </w:r>
      <w:r w:rsidRPr="00BB263B">
        <w:rPr>
          <w:rFonts w:ascii="Times New Roman" w:eastAsia="Times New Roman" w:hAnsi="Times New Roman" w:cs="Times New Roman"/>
          <w:color w:val="080000"/>
          <w:sz w:val="28"/>
          <w:szCs w:val="28"/>
        </w:rPr>
        <w:br/>
      </w:r>
    </w:p>
    <w:p w:rsidR="00BB263B" w:rsidRPr="00BB263B" w:rsidRDefault="00BB263B" w:rsidP="00BB263B">
      <w:pPr>
        <w:spacing w:before="100" w:beforeAutospacing="1" w:after="100" w:afterAutospacing="1" w:line="286" w:lineRule="atLeast"/>
        <w:rPr>
          <w:rFonts w:ascii="Times New Roman" w:hAnsi="Times New Roman" w:cs="Times New Roman"/>
          <w:color w:val="080000"/>
          <w:sz w:val="28"/>
          <w:szCs w:val="28"/>
        </w:rPr>
      </w:pPr>
      <w:r w:rsidRPr="00BB263B">
        <w:rPr>
          <w:rFonts w:ascii="Times New Roman" w:hAnsi="Times New Roman" w:cs="Times New Roman"/>
          <w:color w:val="080000"/>
          <w:sz w:val="28"/>
          <w:szCs w:val="28"/>
        </w:rPr>
        <w:t>Fatta eccezione per il coinvolgimento di uno Stato non membro dell'UE (la Svizzera comunque applica il </w:t>
      </w:r>
      <w:r w:rsidRPr="00BB263B">
        <w:rPr>
          <w:rFonts w:ascii="Times New Roman" w:hAnsi="Times New Roman" w:cs="Times New Roman"/>
          <w:color w:val="080000"/>
          <w:sz w:val="28"/>
          <w:szCs w:val="28"/>
        </w:rPr>
        <w:fldChar w:fldCharType="begin"/>
      </w:r>
      <w:r w:rsidRPr="00BB263B">
        <w:rPr>
          <w:rFonts w:ascii="Times New Roman" w:hAnsi="Times New Roman" w:cs="Times New Roman"/>
          <w:color w:val="080000"/>
          <w:sz w:val="28"/>
          <w:szCs w:val="28"/>
        </w:rPr>
        <w:instrText xml:space="preserve"> HYPERLINK "http://asiloineuropa.blogspot.it/2011/04/regolamento-dublno-ii.html" \t "_blank" </w:instrText>
      </w:r>
      <w:r w:rsidRPr="00BB263B">
        <w:rPr>
          <w:rFonts w:ascii="Times New Roman" w:hAnsi="Times New Roman" w:cs="Times New Roman"/>
          <w:color w:val="080000"/>
          <w:sz w:val="28"/>
          <w:szCs w:val="28"/>
        </w:rPr>
      </w:r>
      <w:r w:rsidRPr="00BB263B">
        <w:rPr>
          <w:rFonts w:ascii="Times New Roman" w:hAnsi="Times New Roman" w:cs="Times New Roman"/>
          <w:color w:val="080000"/>
          <w:sz w:val="28"/>
          <w:szCs w:val="28"/>
        </w:rPr>
        <w:fldChar w:fldCharType="separate"/>
      </w:r>
      <w:r w:rsidRPr="00BB263B">
        <w:rPr>
          <w:rFonts w:ascii="Times New Roman" w:hAnsi="Times New Roman" w:cs="Times New Roman"/>
          <w:color w:val="026AD9"/>
          <w:sz w:val="28"/>
          <w:szCs w:val="28"/>
        </w:rPr>
        <w:t>Regolamento Dublino</w:t>
      </w:r>
      <w:r w:rsidRPr="00BB263B">
        <w:rPr>
          <w:rFonts w:ascii="Times New Roman" w:hAnsi="Times New Roman" w:cs="Times New Roman"/>
          <w:color w:val="080000"/>
          <w:sz w:val="28"/>
          <w:szCs w:val="28"/>
        </w:rPr>
        <w:fldChar w:fldCharType="end"/>
      </w:r>
      <w:r>
        <w:rPr>
          <w:rFonts w:ascii="Times New Roman" w:hAnsi="Times New Roman" w:cs="Times New Roman"/>
          <w:color w:val="080000"/>
          <w:sz w:val="28"/>
          <w:szCs w:val="28"/>
        </w:rPr>
        <w:t xml:space="preserve"> </w:t>
      </w:r>
      <w:r w:rsidRPr="00BB263B">
        <w:rPr>
          <w:rFonts w:ascii="Times New Roman" w:hAnsi="Times New Roman" w:cs="Times New Roman"/>
          <w:color w:val="080000"/>
          <w:sz w:val="28"/>
          <w:szCs w:val="28"/>
        </w:rPr>
        <w:t>in virtù di un accordo sottoscritto con l'Unione), a prima vista questa pronuncia potrebbe sembrare una mera applicazione al caso di specie dei principi enunciati dalla medesima Corte </w:t>
      </w:r>
      <w:r w:rsidRPr="00BB263B">
        <w:rPr>
          <w:rFonts w:ascii="Times New Roman" w:hAnsi="Times New Roman" w:cs="Times New Roman"/>
          <w:b/>
          <w:bCs/>
          <w:color w:val="080000"/>
          <w:sz w:val="28"/>
          <w:szCs w:val="28"/>
        </w:rPr>
        <w:t>nella sentenza M.S.S. c. Belgio e Grecia</w:t>
      </w:r>
      <w:r w:rsidRPr="00BB263B">
        <w:rPr>
          <w:rFonts w:ascii="Times New Roman" w:hAnsi="Times New Roman" w:cs="Times New Roman"/>
          <w:color w:val="080000"/>
          <w:sz w:val="28"/>
          <w:szCs w:val="28"/>
        </w:rPr>
        <w:t> (21 gennaio 2011), in cui, tra le altre cose, il Belgio era stato condannato per aver rinviato un richiedente asilo verso la Grecia nonostante il numeroso materiale a disposizione indicasse chiaramente il collasso del sistema di asilo greco. </w:t>
      </w:r>
      <w:r w:rsidRPr="00BB263B">
        <w:rPr>
          <w:rFonts w:ascii="Times New Roman" w:hAnsi="Times New Roman" w:cs="Times New Roman"/>
          <w:color w:val="080000"/>
          <w:sz w:val="28"/>
          <w:szCs w:val="28"/>
        </w:rPr>
        <w:br/>
        <w:t>E' davvero così? </w:t>
      </w:r>
      <w:r w:rsidRPr="00BB263B">
        <w:rPr>
          <w:rFonts w:ascii="Times New Roman" w:hAnsi="Times New Roman" w:cs="Times New Roman"/>
          <w:b/>
          <w:bCs/>
          <w:color w:val="080000"/>
          <w:sz w:val="28"/>
          <w:szCs w:val="28"/>
        </w:rPr>
        <w:t xml:space="preserve">La Corte assimila la situazione del sistema di asilo italiano a quella </w:t>
      </w:r>
      <w:proofErr w:type="gramStart"/>
      <w:r w:rsidRPr="00BB263B">
        <w:rPr>
          <w:rFonts w:ascii="Times New Roman" w:hAnsi="Times New Roman" w:cs="Times New Roman"/>
          <w:b/>
          <w:bCs/>
          <w:color w:val="080000"/>
          <w:sz w:val="28"/>
          <w:szCs w:val="28"/>
        </w:rPr>
        <w:t>del</w:t>
      </w:r>
      <w:proofErr w:type="gramEnd"/>
      <w:r w:rsidRPr="00BB263B">
        <w:rPr>
          <w:rFonts w:ascii="Times New Roman" w:hAnsi="Times New Roman" w:cs="Times New Roman"/>
          <w:b/>
          <w:bCs/>
          <w:color w:val="080000"/>
          <w:sz w:val="28"/>
          <w:szCs w:val="28"/>
        </w:rPr>
        <w:t xml:space="preserve"> sistema greco?</w:t>
      </w:r>
      <w:r w:rsidRPr="00BB263B">
        <w:rPr>
          <w:rFonts w:ascii="Times New Roman" w:hAnsi="Times New Roman" w:cs="Times New Roman"/>
          <w:color w:val="080000"/>
          <w:sz w:val="28"/>
          <w:szCs w:val="28"/>
        </w:rPr>
        <w:br/>
      </w:r>
      <w:r w:rsidRPr="00BB263B">
        <w:rPr>
          <w:rFonts w:ascii="Times New Roman" w:hAnsi="Times New Roman" w:cs="Times New Roman"/>
          <w:color w:val="080000"/>
          <w:sz w:val="28"/>
          <w:szCs w:val="28"/>
        </w:rPr>
        <w:br/>
        <w:t xml:space="preserve">La risposta è no. In effetti, se per arrivare alla decisione in esame la Corte prende le mosse dai princìpi sanciti nella sentenza </w:t>
      </w:r>
      <w:proofErr w:type="gramStart"/>
      <w:r w:rsidRPr="00BB263B">
        <w:rPr>
          <w:rFonts w:ascii="Times New Roman" w:hAnsi="Times New Roman" w:cs="Times New Roman"/>
          <w:color w:val="080000"/>
          <w:sz w:val="28"/>
          <w:szCs w:val="28"/>
        </w:rPr>
        <w:t>M.S.S.</w:t>
      </w:r>
      <w:proofErr w:type="gramEnd"/>
      <w:r w:rsidRPr="00BB263B">
        <w:rPr>
          <w:rFonts w:ascii="Times New Roman" w:hAnsi="Times New Roman" w:cs="Times New Roman"/>
          <w:color w:val="080000"/>
          <w:sz w:val="28"/>
          <w:szCs w:val="28"/>
        </w:rPr>
        <w:t>, successivamente, considerate le peculiarità del caso concreto, se ne discosta o meglio li sviluppa ulteriormente, argomentando come segue.</w:t>
      </w:r>
      <w:r w:rsidRPr="00BB263B">
        <w:rPr>
          <w:rFonts w:ascii="Times New Roman" w:hAnsi="Times New Roman" w:cs="Times New Roman"/>
          <w:color w:val="080000"/>
          <w:sz w:val="28"/>
          <w:szCs w:val="28"/>
        </w:rPr>
        <w:br/>
      </w:r>
      <w:r w:rsidRPr="00BB263B">
        <w:rPr>
          <w:rFonts w:ascii="Times New Roman" w:hAnsi="Times New Roman" w:cs="Times New Roman"/>
          <w:color w:val="080000"/>
          <w:sz w:val="28"/>
          <w:szCs w:val="28"/>
        </w:rPr>
        <w:br/>
      </w:r>
      <w:proofErr w:type="gramStart"/>
      <w:r w:rsidRPr="00BB263B">
        <w:rPr>
          <w:rFonts w:ascii="Times New Roman" w:hAnsi="Times New Roman" w:cs="Times New Roman"/>
          <w:b/>
          <w:bCs/>
          <w:color w:val="080000"/>
          <w:sz w:val="28"/>
          <w:szCs w:val="28"/>
        </w:rPr>
        <w:t>I</w:t>
      </w:r>
      <w:proofErr w:type="gramEnd"/>
      <w:r w:rsidRPr="00BB263B">
        <w:rPr>
          <w:rFonts w:ascii="Times New Roman" w:hAnsi="Times New Roman" w:cs="Times New Roman"/>
          <w:b/>
          <w:bCs/>
          <w:color w:val="080000"/>
          <w:sz w:val="28"/>
          <w:szCs w:val="28"/>
        </w:rPr>
        <w:t>. I fatti all'origine del ricorso</w:t>
      </w:r>
      <w:r w:rsidRPr="00BB263B">
        <w:rPr>
          <w:rFonts w:ascii="Times New Roman" w:hAnsi="Times New Roman" w:cs="Times New Roman"/>
          <w:color w:val="080000"/>
          <w:sz w:val="28"/>
          <w:szCs w:val="28"/>
        </w:rPr>
        <w:br/>
      </w:r>
      <w:r w:rsidRPr="00BB263B">
        <w:rPr>
          <w:rFonts w:ascii="Times New Roman" w:hAnsi="Times New Roman" w:cs="Times New Roman"/>
          <w:color w:val="080000"/>
          <w:sz w:val="28"/>
          <w:szCs w:val="28"/>
        </w:rPr>
        <w:br/>
        <w:t>Il 16 luglio 2011, i ricorrenti – una famiglia afgana formata da padre, madre e sei figli minori – arrivano sulle coste della Calabria, dove forniscono alle autorità competenti una falsa identità. Sottoposti quindi alla </w:t>
      </w:r>
      <w:r w:rsidRPr="00BB263B">
        <w:rPr>
          <w:rFonts w:ascii="Times New Roman" w:hAnsi="Times New Roman" w:cs="Times New Roman"/>
          <w:b/>
          <w:bCs/>
          <w:color w:val="080000"/>
          <w:sz w:val="28"/>
          <w:szCs w:val="28"/>
        </w:rPr>
        <w:t>procedura di identificazione </w:t>
      </w:r>
      <w:r w:rsidRPr="00BB263B">
        <w:rPr>
          <w:rFonts w:ascii="Times New Roman" w:hAnsi="Times New Roman" w:cs="Times New Roman"/>
          <w:b/>
          <w:bCs/>
          <w:color w:val="080000"/>
          <w:sz w:val="28"/>
          <w:szCs w:val="28"/>
        </w:rPr>
        <w:fldChar w:fldCharType="begin"/>
      </w:r>
      <w:r w:rsidRPr="00BB263B">
        <w:rPr>
          <w:rFonts w:ascii="Times New Roman" w:hAnsi="Times New Roman" w:cs="Times New Roman"/>
          <w:b/>
          <w:bCs/>
          <w:color w:val="080000"/>
          <w:sz w:val="28"/>
          <w:szCs w:val="28"/>
        </w:rPr>
        <w:instrText xml:space="preserve"> HYPERLINK "http://asiloineuropa.blogspot.it/2011/05/regolamento-eurodac.html" \t "_blank" </w:instrText>
      </w:r>
      <w:r w:rsidRPr="00BB263B">
        <w:rPr>
          <w:rFonts w:ascii="Times New Roman" w:hAnsi="Times New Roman" w:cs="Times New Roman"/>
          <w:b/>
          <w:bCs/>
          <w:color w:val="080000"/>
          <w:sz w:val="28"/>
          <w:szCs w:val="28"/>
        </w:rPr>
      </w:r>
      <w:r w:rsidRPr="00BB263B">
        <w:rPr>
          <w:rFonts w:ascii="Times New Roman" w:hAnsi="Times New Roman" w:cs="Times New Roman"/>
          <w:b/>
          <w:bCs/>
          <w:color w:val="080000"/>
          <w:sz w:val="28"/>
          <w:szCs w:val="28"/>
        </w:rPr>
        <w:fldChar w:fldCharType="separate"/>
      </w:r>
      <w:r w:rsidRPr="00BB263B">
        <w:rPr>
          <w:rFonts w:ascii="Times New Roman" w:hAnsi="Times New Roman" w:cs="Times New Roman"/>
          <w:b/>
          <w:bCs/>
          <w:color w:val="026AD9"/>
          <w:sz w:val="28"/>
          <w:szCs w:val="28"/>
        </w:rPr>
        <w:t>EURODAC</w:t>
      </w:r>
      <w:r w:rsidRPr="00BB263B">
        <w:rPr>
          <w:rFonts w:ascii="Times New Roman" w:hAnsi="Times New Roman" w:cs="Times New Roman"/>
          <w:b/>
          <w:bCs/>
          <w:color w:val="080000"/>
          <w:sz w:val="28"/>
          <w:szCs w:val="28"/>
        </w:rPr>
        <w:fldChar w:fldCharType="end"/>
      </w:r>
      <w:r w:rsidRPr="00BB263B">
        <w:rPr>
          <w:rFonts w:ascii="Times New Roman" w:hAnsi="Times New Roman" w:cs="Times New Roman"/>
          <w:color w:val="080000"/>
          <w:sz w:val="28"/>
          <w:szCs w:val="28"/>
        </w:rPr>
        <w:t>, vengono ospitati per dieci giorni in una struttura di accoglienza temporanea, per essere in seguito trasferiti nel CARA di Bari.</w:t>
      </w:r>
      <w:r w:rsidRPr="00BB263B">
        <w:rPr>
          <w:rFonts w:ascii="Times New Roman" w:hAnsi="Times New Roman" w:cs="Times New Roman"/>
          <w:color w:val="080000"/>
          <w:sz w:val="28"/>
          <w:szCs w:val="28"/>
        </w:rPr>
        <w:br/>
        <w:t xml:space="preserve">Il 28 luglio 2011, senza aver ottenuto alcuna autorizzazione in tal senso, il nucleo </w:t>
      </w:r>
      <w:r w:rsidRPr="00BB263B">
        <w:rPr>
          <w:rFonts w:ascii="Times New Roman" w:hAnsi="Times New Roman" w:cs="Times New Roman"/>
          <w:color w:val="080000"/>
          <w:sz w:val="28"/>
          <w:szCs w:val="28"/>
        </w:rPr>
        <w:lastRenderedPageBreak/>
        <w:t>familiare abbandona il CARA e si trasferisce in Austria, dove presenta immediatamente domanda di asilo. </w:t>
      </w:r>
      <w:r w:rsidRPr="00BB263B">
        <w:rPr>
          <w:rFonts w:ascii="Times New Roman" w:hAnsi="Times New Roman" w:cs="Times New Roman"/>
          <w:b/>
          <w:bCs/>
          <w:color w:val="080000"/>
          <w:sz w:val="28"/>
          <w:szCs w:val="28"/>
        </w:rPr>
        <w:t>Accertata la provenienza dall'Italia</w:t>
      </w:r>
      <w:r w:rsidRPr="00BB263B">
        <w:rPr>
          <w:rFonts w:ascii="Times New Roman" w:hAnsi="Times New Roman" w:cs="Times New Roman"/>
          <w:color w:val="080000"/>
          <w:sz w:val="28"/>
          <w:szCs w:val="28"/>
        </w:rPr>
        <w:t xml:space="preserve">, le autorità austriache rigettano la domanda e presentano una richiesta di presa in carico da parte dell'Italia, che la accetta. I ricorrenti si dirigono quindi dall'Austria alla Svizzera, dove il 3 novembre 2011 presentano nuovamente una domanda di asilo. Tuttavia, anche la Svizzera rigetta la domanda e </w:t>
      </w:r>
      <w:proofErr w:type="gramStart"/>
      <w:r w:rsidRPr="00BB263B">
        <w:rPr>
          <w:rFonts w:ascii="Times New Roman" w:hAnsi="Times New Roman" w:cs="Times New Roman"/>
          <w:color w:val="080000"/>
          <w:sz w:val="28"/>
          <w:szCs w:val="28"/>
        </w:rPr>
        <w:t>inoltra</w:t>
      </w:r>
      <w:proofErr w:type="gramEnd"/>
      <w:r w:rsidRPr="00BB263B">
        <w:rPr>
          <w:rFonts w:ascii="Times New Roman" w:hAnsi="Times New Roman" w:cs="Times New Roman"/>
          <w:color w:val="080000"/>
          <w:sz w:val="28"/>
          <w:szCs w:val="28"/>
        </w:rPr>
        <w:t xml:space="preserve"> una richiesta di presa in carico all'Italia, che (tacitamente) accetta.</w:t>
      </w:r>
      <w:r w:rsidRPr="00BB263B">
        <w:rPr>
          <w:rFonts w:ascii="Times New Roman" w:hAnsi="Times New Roman" w:cs="Times New Roman"/>
          <w:color w:val="080000"/>
          <w:sz w:val="28"/>
          <w:szCs w:val="28"/>
        </w:rPr>
        <w:br/>
      </w:r>
      <w:r w:rsidRPr="00BB263B">
        <w:rPr>
          <w:rFonts w:ascii="Times New Roman" w:hAnsi="Times New Roman" w:cs="Times New Roman"/>
          <w:noProof/>
          <w:color w:val="026AD9"/>
          <w:sz w:val="28"/>
          <w:szCs w:val="28"/>
        </w:rPr>
        <w:drawing>
          <wp:inline distT="0" distB="0" distL="0" distR="0" wp14:anchorId="5A759F85" wp14:editId="6D75A77A">
            <wp:extent cx="3810000" cy="2133600"/>
            <wp:effectExtent l="0" t="0" r="0" b="0"/>
            <wp:docPr id="21" name="Immagine 21" descr="http://3.bp.blogspot.com/-O8yEwbf4fEY/VGNrM46xPyI/AAAAAAAABk0/psqdSnW6IeA/s1600/aereo%2Bdecoll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3.bp.blogspot.com/-O8yEwbf4fEY/VGNrM46xPyI/AAAAAAAABk0/psqdSnW6IeA/s1600/aereo%2Bdecoll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r w:rsidRPr="00BB263B">
        <w:rPr>
          <w:rFonts w:ascii="Times New Roman" w:hAnsi="Times New Roman" w:cs="Times New Roman"/>
          <w:color w:val="080000"/>
          <w:sz w:val="28"/>
          <w:szCs w:val="28"/>
        </w:rPr>
        <w:br/>
      </w:r>
      <w:r w:rsidRPr="00BB263B">
        <w:rPr>
          <w:rFonts w:ascii="Times New Roman" w:hAnsi="Times New Roman" w:cs="Times New Roman"/>
          <w:color w:val="080000"/>
          <w:sz w:val="28"/>
          <w:szCs w:val="28"/>
        </w:rPr>
        <w:br/>
        <w:t xml:space="preserve">Conseguentemente, il 24 gennaio 2012, l'ufficio federale per </w:t>
      </w:r>
      <w:proofErr w:type="gramStart"/>
      <w:r w:rsidRPr="00BB263B">
        <w:rPr>
          <w:rFonts w:ascii="Times New Roman" w:hAnsi="Times New Roman" w:cs="Times New Roman"/>
          <w:color w:val="080000"/>
          <w:sz w:val="28"/>
          <w:szCs w:val="28"/>
        </w:rPr>
        <w:t>la migrazione svizzero</w:t>
      </w:r>
      <w:proofErr w:type="gramEnd"/>
      <w:r w:rsidRPr="00BB263B">
        <w:rPr>
          <w:rFonts w:ascii="Times New Roman" w:hAnsi="Times New Roman" w:cs="Times New Roman"/>
          <w:color w:val="080000"/>
          <w:sz w:val="28"/>
          <w:szCs w:val="28"/>
        </w:rPr>
        <w:t xml:space="preserve"> emette un </w:t>
      </w:r>
      <w:r w:rsidRPr="00BB263B">
        <w:rPr>
          <w:rFonts w:ascii="Times New Roman" w:hAnsi="Times New Roman" w:cs="Times New Roman"/>
          <w:b/>
          <w:bCs/>
          <w:color w:val="080000"/>
          <w:sz w:val="28"/>
          <w:szCs w:val="28"/>
        </w:rPr>
        <w:t>ordine di espulsione verso l'Italia</w:t>
      </w:r>
      <w:r w:rsidRPr="00BB263B">
        <w:rPr>
          <w:rFonts w:ascii="Times New Roman" w:hAnsi="Times New Roman" w:cs="Times New Roman"/>
          <w:color w:val="080000"/>
          <w:sz w:val="28"/>
          <w:szCs w:val="28"/>
        </w:rPr>
        <w:t> dei ricorrenti che questi impugnano (a due riprese) davanti alla Corte amministrativa federale. Entrambi i ricorsi sono respinti.</w:t>
      </w:r>
      <w:r w:rsidRPr="00BB263B">
        <w:rPr>
          <w:rFonts w:ascii="Times New Roman" w:hAnsi="Times New Roman" w:cs="Times New Roman"/>
          <w:color w:val="080000"/>
          <w:sz w:val="28"/>
          <w:szCs w:val="28"/>
        </w:rPr>
        <w:br/>
        <w:t>Esaurite le vie di ricorso interne, i ricorrenti si rivolgono alla Corte di Strasburgo, invocando a carico della Confederazione svizzera la violazione di tre disposizioni della CEDU:</w:t>
      </w:r>
    </w:p>
    <w:p w:rsidR="00BB263B" w:rsidRPr="00BB263B" w:rsidRDefault="00BB263B" w:rsidP="00BB263B">
      <w:pPr>
        <w:numPr>
          <w:ilvl w:val="0"/>
          <w:numId w:val="1"/>
        </w:numPr>
        <w:spacing w:before="120" w:after="120" w:line="286" w:lineRule="atLeast"/>
        <w:ind w:left="240"/>
        <w:jc w:val="both"/>
        <w:rPr>
          <w:rFonts w:ascii="Times New Roman" w:eastAsia="Times New Roman" w:hAnsi="Times New Roman" w:cs="Times New Roman"/>
          <w:color w:val="080000"/>
          <w:sz w:val="28"/>
          <w:szCs w:val="28"/>
        </w:rPr>
      </w:pPr>
      <w:proofErr w:type="gramStart"/>
      <w:r w:rsidRPr="00BB263B">
        <w:rPr>
          <w:rFonts w:ascii="Times New Roman" w:eastAsia="Times New Roman" w:hAnsi="Times New Roman" w:cs="Times New Roman"/>
          <w:b/>
          <w:bCs/>
          <w:color w:val="080000"/>
          <w:sz w:val="28"/>
          <w:szCs w:val="28"/>
        </w:rPr>
        <w:t>i</w:t>
      </w:r>
      <w:proofErr w:type="gramEnd"/>
      <w:r w:rsidRPr="00BB263B">
        <w:rPr>
          <w:rFonts w:ascii="Times New Roman" w:eastAsia="Times New Roman" w:hAnsi="Times New Roman" w:cs="Times New Roman"/>
          <w:b/>
          <w:bCs/>
          <w:color w:val="080000"/>
          <w:sz w:val="28"/>
          <w:szCs w:val="28"/>
        </w:rPr>
        <w:t>l divieto di trattamenti inumani o degradanti (art. 3);</w:t>
      </w:r>
    </w:p>
    <w:p w:rsidR="00BB263B" w:rsidRPr="00BB263B" w:rsidRDefault="00BB263B" w:rsidP="00BB263B">
      <w:pPr>
        <w:numPr>
          <w:ilvl w:val="0"/>
          <w:numId w:val="1"/>
        </w:numPr>
        <w:spacing w:before="120" w:after="120" w:line="286" w:lineRule="atLeast"/>
        <w:ind w:left="240"/>
        <w:jc w:val="both"/>
        <w:rPr>
          <w:rFonts w:ascii="Times New Roman" w:eastAsia="Times New Roman" w:hAnsi="Times New Roman" w:cs="Times New Roman"/>
          <w:color w:val="080000"/>
          <w:sz w:val="28"/>
          <w:szCs w:val="28"/>
        </w:rPr>
      </w:pPr>
      <w:proofErr w:type="gramStart"/>
      <w:r w:rsidRPr="00BB263B">
        <w:rPr>
          <w:rFonts w:ascii="Times New Roman" w:eastAsia="Times New Roman" w:hAnsi="Times New Roman" w:cs="Times New Roman"/>
          <w:b/>
          <w:bCs/>
          <w:color w:val="080000"/>
          <w:sz w:val="28"/>
          <w:szCs w:val="28"/>
        </w:rPr>
        <w:t>il</w:t>
      </w:r>
      <w:proofErr w:type="gramEnd"/>
      <w:r w:rsidRPr="00BB263B">
        <w:rPr>
          <w:rFonts w:ascii="Times New Roman" w:eastAsia="Times New Roman" w:hAnsi="Times New Roman" w:cs="Times New Roman"/>
          <w:b/>
          <w:bCs/>
          <w:color w:val="080000"/>
          <w:sz w:val="28"/>
          <w:szCs w:val="28"/>
        </w:rPr>
        <w:t xml:space="preserve"> diritto al rispetto della vita familiare (art. 8); </w:t>
      </w:r>
    </w:p>
    <w:p w:rsidR="00BB263B" w:rsidRPr="00BB263B" w:rsidRDefault="00BB263B" w:rsidP="00BB263B">
      <w:pPr>
        <w:numPr>
          <w:ilvl w:val="0"/>
          <w:numId w:val="1"/>
        </w:numPr>
        <w:spacing w:before="120" w:after="120" w:line="286" w:lineRule="atLeast"/>
        <w:ind w:left="240"/>
        <w:jc w:val="both"/>
        <w:rPr>
          <w:rFonts w:ascii="Times New Roman" w:eastAsia="Times New Roman" w:hAnsi="Times New Roman" w:cs="Times New Roman"/>
          <w:color w:val="080000"/>
          <w:sz w:val="28"/>
          <w:szCs w:val="28"/>
        </w:rPr>
      </w:pPr>
      <w:proofErr w:type="gramStart"/>
      <w:r w:rsidRPr="00BB263B">
        <w:rPr>
          <w:rFonts w:ascii="Times New Roman" w:eastAsia="Times New Roman" w:hAnsi="Times New Roman" w:cs="Times New Roman"/>
          <w:b/>
          <w:bCs/>
          <w:color w:val="080000"/>
          <w:sz w:val="28"/>
          <w:szCs w:val="28"/>
        </w:rPr>
        <w:t>il</w:t>
      </w:r>
      <w:proofErr w:type="gramEnd"/>
      <w:r w:rsidRPr="00BB263B">
        <w:rPr>
          <w:rFonts w:ascii="Times New Roman" w:eastAsia="Times New Roman" w:hAnsi="Times New Roman" w:cs="Times New Roman"/>
          <w:b/>
          <w:bCs/>
          <w:color w:val="080000"/>
          <w:sz w:val="28"/>
          <w:szCs w:val="28"/>
        </w:rPr>
        <w:t xml:space="preserve"> diritto ad un ricorso effettivo (art. 13 in combinato disposto con l'art. 3</w:t>
      </w:r>
      <w:proofErr w:type="gramStart"/>
      <w:r w:rsidRPr="00BB263B">
        <w:rPr>
          <w:rFonts w:ascii="Times New Roman" w:eastAsia="Times New Roman" w:hAnsi="Times New Roman" w:cs="Times New Roman"/>
          <w:b/>
          <w:bCs/>
          <w:color w:val="080000"/>
          <w:sz w:val="28"/>
          <w:szCs w:val="28"/>
        </w:rPr>
        <w:t>).</w:t>
      </w:r>
      <w:proofErr w:type="gramEnd"/>
    </w:p>
    <w:p w:rsidR="00BB263B" w:rsidRDefault="00BB263B" w:rsidP="00BB263B">
      <w:pPr>
        <w:spacing w:after="240" w:line="286" w:lineRule="atLeast"/>
        <w:rPr>
          <w:rFonts w:ascii="Times New Roman" w:eastAsia="Times New Roman" w:hAnsi="Times New Roman" w:cs="Times New Roman"/>
          <w:color w:val="080000"/>
          <w:sz w:val="28"/>
          <w:szCs w:val="28"/>
        </w:rPr>
      </w:pP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t>In attesa di pronunciarsi nel merito, la Corte accoglie la richiesta dei ricorrenti di ingiungere alle autorità svizzere la</w:t>
      </w:r>
      <w:r>
        <w:rPr>
          <w:rFonts w:ascii="Times New Roman" w:eastAsia="Times New Roman" w:hAnsi="Times New Roman" w:cs="Times New Roman"/>
          <w:color w:val="080000"/>
          <w:sz w:val="28"/>
          <w:szCs w:val="28"/>
        </w:rPr>
        <w:t xml:space="preserve"> </w:t>
      </w:r>
      <w:r w:rsidRPr="00BB263B">
        <w:rPr>
          <w:rFonts w:ascii="Times New Roman" w:eastAsia="Times New Roman" w:hAnsi="Times New Roman" w:cs="Times New Roman"/>
          <w:b/>
          <w:bCs/>
          <w:color w:val="080000"/>
          <w:sz w:val="28"/>
          <w:szCs w:val="28"/>
        </w:rPr>
        <w:t>sospensione in via d'urgenza della procedura di espulsione</w:t>
      </w:r>
      <w:r w:rsidRPr="00BB263B">
        <w:rPr>
          <w:rFonts w:ascii="Times New Roman" w:eastAsia="Times New Roman" w:hAnsi="Times New Roman" w:cs="Times New Roman"/>
          <w:color w:val="080000"/>
          <w:sz w:val="28"/>
          <w:szCs w:val="28"/>
        </w:rPr>
        <w:t> verso l'Italia sulla base dell'art. 39 del Regolamento della Corte.</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b/>
          <w:bCs/>
          <w:color w:val="080000"/>
          <w:sz w:val="28"/>
          <w:szCs w:val="28"/>
        </w:rPr>
        <w:t>II. Analisi giuridica della Corte</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b/>
          <w:bCs/>
          <w:color w:val="080000"/>
          <w:sz w:val="28"/>
          <w:szCs w:val="28"/>
        </w:rPr>
        <w:br/>
      </w:r>
      <w:r w:rsidRPr="00BB263B">
        <w:rPr>
          <w:rFonts w:ascii="Times New Roman" w:eastAsia="Times New Roman" w:hAnsi="Times New Roman" w:cs="Times New Roman"/>
          <w:color w:val="080000"/>
          <w:sz w:val="28"/>
          <w:szCs w:val="28"/>
        </w:rPr>
        <w:t>Vediamo ora come i giudici sono arrivati alla decisione nel merito. </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t>Innanzitutto, alla luce del quadro fattuale come sopra esposto, la Corte ritiene di </w:t>
      </w:r>
      <w:r w:rsidRPr="00BB263B">
        <w:rPr>
          <w:rFonts w:ascii="Times New Roman" w:eastAsia="Times New Roman" w:hAnsi="Times New Roman" w:cs="Times New Roman"/>
          <w:b/>
          <w:bCs/>
          <w:color w:val="080000"/>
          <w:sz w:val="28"/>
          <w:szCs w:val="28"/>
        </w:rPr>
        <w:t>non dover esaminare</w:t>
      </w:r>
      <w:r w:rsidRPr="00BB263B">
        <w:rPr>
          <w:rFonts w:ascii="Times New Roman" w:eastAsia="Times New Roman" w:hAnsi="Times New Roman" w:cs="Times New Roman"/>
          <w:color w:val="080000"/>
          <w:sz w:val="28"/>
          <w:szCs w:val="28"/>
        </w:rPr>
        <w:t xml:space="preserve"> nel merito la presunta violazione da parte della Svizzera del diritto al rispetto </w:t>
      </w:r>
      <w:proofErr w:type="gramStart"/>
      <w:r w:rsidRPr="00BB263B">
        <w:rPr>
          <w:rFonts w:ascii="Times New Roman" w:eastAsia="Times New Roman" w:hAnsi="Times New Roman" w:cs="Times New Roman"/>
          <w:color w:val="080000"/>
          <w:sz w:val="28"/>
          <w:szCs w:val="28"/>
        </w:rPr>
        <w:t>della</w:t>
      </w:r>
      <w:proofErr w:type="gramEnd"/>
      <w:r w:rsidRPr="00BB263B">
        <w:rPr>
          <w:rFonts w:ascii="Times New Roman" w:eastAsia="Times New Roman" w:hAnsi="Times New Roman" w:cs="Times New Roman"/>
          <w:color w:val="080000"/>
          <w:sz w:val="28"/>
          <w:szCs w:val="28"/>
        </w:rPr>
        <w:t xml:space="preserve"> vita familiare dei ricorrenti (art. 8 CEDU</w:t>
      </w:r>
      <w:proofErr w:type="gramStart"/>
      <w:r w:rsidRPr="00BB263B">
        <w:rPr>
          <w:rFonts w:ascii="Times New Roman" w:eastAsia="Times New Roman" w:hAnsi="Times New Roman" w:cs="Times New Roman"/>
          <w:color w:val="080000"/>
          <w:sz w:val="28"/>
          <w:szCs w:val="28"/>
        </w:rPr>
        <w:t>).</w:t>
      </w:r>
      <w:proofErr w:type="gramEnd"/>
      <w:r w:rsidRPr="00BB263B">
        <w:rPr>
          <w:rFonts w:ascii="Times New Roman" w:eastAsia="Times New Roman" w:hAnsi="Times New Roman" w:cs="Times New Roman"/>
          <w:color w:val="080000"/>
          <w:sz w:val="28"/>
          <w:szCs w:val="28"/>
        </w:rPr>
        <w:t xml:space="preserve">  </w:t>
      </w:r>
      <w:proofErr w:type="gramStart"/>
      <w:r w:rsidRPr="00BB263B">
        <w:rPr>
          <w:rFonts w:ascii="Times New Roman" w:eastAsia="Times New Roman" w:hAnsi="Times New Roman" w:cs="Times New Roman"/>
          <w:color w:val="080000"/>
          <w:sz w:val="28"/>
          <w:szCs w:val="28"/>
        </w:rPr>
        <w:t>(par</w:t>
      </w:r>
      <w:proofErr w:type="gramEnd"/>
      <w:r w:rsidRPr="00BB263B">
        <w:rPr>
          <w:rFonts w:ascii="Times New Roman" w:eastAsia="Times New Roman" w:hAnsi="Times New Roman" w:cs="Times New Roman"/>
          <w:color w:val="080000"/>
          <w:sz w:val="28"/>
          <w:szCs w:val="28"/>
        </w:rPr>
        <w:t>. 55)</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i/>
          <w:iCs/>
          <w:color w:val="080000"/>
          <w:sz w:val="28"/>
          <w:szCs w:val="28"/>
        </w:rPr>
        <w:t xml:space="preserve">Sulla violazione del divieto di trattamenti inumani o degradanti </w:t>
      </w:r>
      <w:proofErr w:type="gramStart"/>
      <w:r w:rsidRPr="00BB263B">
        <w:rPr>
          <w:rFonts w:ascii="Times New Roman" w:eastAsia="Times New Roman" w:hAnsi="Times New Roman" w:cs="Times New Roman"/>
          <w:i/>
          <w:iCs/>
          <w:color w:val="080000"/>
          <w:sz w:val="28"/>
          <w:szCs w:val="28"/>
        </w:rPr>
        <w:t>(</w:t>
      </w:r>
      <w:proofErr w:type="gramEnd"/>
      <w:r w:rsidRPr="00BB263B">
        <w:rPr>
          <w:rFonts w:ascii="Times New Roman" w:eastAsia="Times New Roman" w:hAnsi="Times New Roman" w:cs="Times New Roman"/>
          <w:i/>
          <w:iCs/>
          <w:color w:val="080000"/>
          <w:sz w:val="28"/>
          <w:szCs w:val="28"/>
        </w:rPr>
        <w:t>art. 3 CEDU</w:t>
      </w:r>
      <w:proofErr w:type="gramStart"/>
      <w:r w:rsidRPr="00BB263B">
        <w:rPr>
          <w:rFonts w:ascii="Times New Roman" w:eastAsia="Times New Roman" w:hAnsi="Times New Roman" w:cs="Times New Roman"/>
          <w:i/>
          <w:iCs/>
          <w:color w:val="080000"/>
          <w:sz w:val="28"/>
          <w:szCs w:val="28"/>
        </w:rPr>
        <w:t>)</w:t>
      </w:r>
      <w:proofErr w:type="gramEnd"/>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noProof/>
          <w:color w:val="026AD9"/>
          <w:sz w:val="28"/>
          <w:szCs w:val="28"/>
        </w:rPr>
        <w:drawing>
          <wp:inline distT="0" distB="0" distL="0" distR="0" wp14:anchorId="55A6DE51" wp14:editId="7DABB1F3">
            <wp:extent cx="3298190" cy="2459990"/>
            <wp:effectExtent l="0" t="0" r="3810" b="3810"/>
            <wp:docPr id="22" name="Immagine 22" descr="http://2.bp.blogspot.com/-dPtcyJXlj2w/VGNtmQAWZtI/AAAAAAAABlA/x_3qPh1v2jQ/s1600/corte%2Bedu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2.bp.blogspot.com/-dPtcyJXlj2w/VGNtmQAWZtI/AAAAAAAABlA/x_3qPh1v2jQ/s1600/corte%2Bedu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8190" cy="2459990"/>
                    </a:xfrm>
                    <a:prstGeom prst="rect">
                      <a:avLst/>
                    </a:prstGeom>
                    <a:noFill/>
                    <a:ln>
                      <a:noFill/>
                    </a:ln>
                  </pic:spPr>
                </pic:pic>
              </a:graphicData>
            </a:graphic>
          </wp:inline>
        </w:drawing>
      </w:r>
    </w:p>
    <w:p w:rsidR="00BB263B" w:rsidRPr="00BB263B" w:rsidRDefault="00BB263B" w:rsidP="00BB263B">
      <w:pPr>
        <w:spacing w:after="240" w:line="286" w:lineRule="atLeast"/>
        <w:rPr>
          <w:rFonts w:ascii="Times New Roman" w:eastAsia="Times New Roman" w:hAnsi="Times New Roman" w:cs="Times New Roman"/>
          <w:color w:val="080000"/>
          <w:sz w:val="28"/>
          <w:szCs w:val="28"/>
        </w:rPr>
      </w:pPr>
      <w:r w:rsidRPr="00BB263B">
        <w:rPr>
          <w:rFonts w:ascii="Times New Roman" w:eastAsia="Times New Roman" w:hAnsi="Times New Roman" w:cs="Times New Roman"/>
          <w:color w:val="080000"/>
          <w:sz w:val="28"/>
          <w:szCs w:val="28"/>
        </w:rPr>
        <w:t>Preliminarmente, la Corte precisa che la responsabilità della Svizzera </w:t>
      </w:r>
      <w:proofErr w:type="gramStart"/>
      <w:r w:rsidRPr="00BB263B">
        <w:rPr>
          <w:rFonts w:ascii="Times New Roman" w:eastAsia="Times New Roman" w:hAnsi="Times New Roman" w:cs="Times New Roman"/>
          <w:i/>
          <w:iCs/>
          <w:color w:val="080000"/>
          <w:sz w:val="28"/>
          <w:szCs w:val="28"/>
        </w:rPr>
        <w:t>vis-à-</w:t>
      </w:r>
      <w:proofErr w:type="spellStart"/>
      <w:r w:rsidRPr="00BB263B">
        <w:rPr>
          <w:rFonts w:ascii="Times New Roman" w:eastAsia="Times New Roman" w:hAnsi="Times New Roman" w:cs="Times New Roman"/>
          <w:i/>
          <w:iCs/>
          <w:color w:val="080000"/>
          <w:sz w:val="28"/>
          <w:szCs w:val="28"/>
        </w:rPr>
        <w:t>vis</w:t>
      </w:r>
      <w:r w:rsidRPr="00BB263B">
        <w:rPr>
          <w:rFonts w:ascii="Times New Roman" w:eastAsia="Times New Roman" w:hAnsi="Times New Roman" w:cs="Times New Roman"/>
          <w:color w:val="080000"/>
          <w:sz w:val="28"/>
          <w:szCs w:val="28"/>
        </w:rPr>
        <w:t>l'</w:t>
      </w:r>
      <w:proofErr w:type="gramEnd"/>
      <w:r w:rsidRPr="00BB263B">
        <w:rPr>
          <w:rFonts w:ascii="Times New Roman" w:eastAsia="Times New Roman" w:hAnsi="Times New Roman" w:cs="Times New Roman"/>
          <w:color w:val="080000"/>
          <w:sz w:val="28"/>
          <w:szCs w:val="28"/>
        </w:rPr>
        <w:t>art</w:t>
      </w:r>
      <w:proofErr w:type="spellEnd"/>
      <w:r w:rsidRPr="00BB263B">
        <w:rPr>
          <w:rFonts w:ascii="Times New Roman" w:eastAsia="Times New Roman" w:hAnsi="Times New Roman" w:cs="Times New Roman"/>
          <w:color w:val="080000"/>
          <w:sz w:val="28"/>
          <w:szCs w:val="28"/>
        </w:rPr>
        <w:t xml:space="preserve">. 3 CEDU non </w:t>
      </w:r>
      <w:proofErr w:type="gramStart"/>
      <w:r w:rsidRPr="00BB263B">
        <w:rPr>
          <w:rFonts w:ascii="Times New Roman" w:eastAsia="Times New Roman" w:hAnsi="Times New Roman" w:cs="Times New Roman"/>
          <w:color w:val="080000"/>
          <w:sz w:val="28"/>
          <w:szCs w:val="28"/>
        </w:rPr>
        <w:t>è</w:t>
      </w:r>
      <w:proofErr w:type="gramEnd"/>
      <w:r w:rsidRPr="00BB263B">
        <w:rPr>
          <w:rFonts w:ascii="Times New Roman" w:eastAsia="Times New Roman" w:hAnsi="Times New Roman" w:cs="Times New Roman"/>
          <w:color w:val="080000"/>
          <w:sz w:val="28"/>
          <w:szCs w:val="28"/>
        </w:rPr>
        <w:t xml:space="preserve"> in discussione. In effetti, sebbene la Confederazione svizzera non sia uno Stato membro dell'UE questo Paese si è impegnato a rispettare le disposizioni del </w:t>
      </w:r>
      <w:r w:rsidRPr="00BB263B">
        <w:rPr>
          <w:rFonts w:ascii="Times New Roman" w:eastAsia="Times New Roman" w:hAnsi="Times New Roman" w:cs="Times New Roman"/>
          <w:color w:val="080000"/>
          <w:sz w:val="28"/>
          <w:szCs w:val="28"/>
        </w:rPr>
        <w:fldChar w:fldCharType="begin"/>
      </w:r>
      <w:r w:rsidRPr="00BB263B">
        <w:rPr>
          <w:rFonts w:ascii="Times New Roman" w:eastAsia="Times New Roman" w:hAnsi="Times New Roman" w:cs="Times New Roman"/>
          <w:color w:val="080000"/>
          <w:sz w:val="28"/>
          <w:szCs w:val="28"/>
        </w:rPr>
        <w:instrText xml:space="preserve"> HYPERLINK "http://asiloineuropa.blogspot.it/2011/04/regolamento-dublno-ii.html" \t "_blank" </w:instrText>
      </w:r>
      <w:r w:rsidRPr="00BB263B">
        <w:rPr>
          <w:rFonts w:ascii="Times New Roman" w:eastAsia="Times New Roman" w:hAnsi="Times New Roman" w:cs="Times New Roman"/>
          <w:color w:val="080000"/>
          <w:sz w:val="28"/>
          <w:szCs w:val="28"/>
        </w:rPr>
      </w:r>
      <w:r w:rsidRPr="00BB263B">
        <w:rPr>
          <w:rFonts w:ascii="Times New Roman" w:eastAsia="Times New Roman" w:hAnsi="Times New Roman" w:cs="Times New Roman"/>
          <w:color w:val="080000"/>
          <w:sz w:val="28"/>
          <w:szCs w:val="28"/>
        </w:rPr>
        <w:fldChar w:fldCharType="separate"/>
      </w:r>
      <w:r w:rsidRPr="00BB263B">
        <w:rPr>
          <w:rFonts w:ascii="Times New Roman" w:eastAsia="Times New Roman" w:hAnsi="Times New Roman" w:cs="Times New Roman"/>
          <w:color w:val="026AD9"/>
          <w:sz w:val="28"/>
          <w:szCs w:val="28"/>
        </w:rPr>
        <w:t>Regolamento Dublino</w:t>
      </w:r>
      <w:r w:rsidRPr="00BB263B">
        <w:rPr>
          <w:rFonts w:ascii="Times New Roman" w:eastAsia="Times New Roman" w:hAnsi="Times New Roman" w:cs="Times New Roman"/>
          <w:color w:val="080000"/>
          <w:sz w:val="28"/>
          <w:szCs w:val="28"/>
        </w:rPr>
        <w:fldChar w:fldCharType="end"/>
      </w:r>
      <w:r w:rsidRPr="00BB263B">
        <w:rPr>
          <w:rFonts w:ascii="Times New Roman" w:eastAsia="Times New Roman" w:hAnsi="Times New Roman" w:cs="Times New Roman"/>
          <w:color w:val="080000"/>
          <w:sz w:val="28"/>
          <w:szCs w:val="28"/>
        </w:rPr>
        <w:t>, inclusa la cosiddetta “</w:t>
      </w:r>
      <w:r w:rsidRPr="00BB263B">
        <w:rPr>
          <w:rFonts w:ascii="Times New Roman" w:eastAsia="Times New Roman" w:hAnsi="Times New Roman" w:cs="Times New Roman"/>
          <w:b/>
          <w:bCs/>
          <w:color w:val="080000"/>
          <w:sz w:val="28"/>
          <w:szCs w:val="28"/>
        </w:rPr>
        <w:t>clausola di sovranità</w:t>
      </w:r>
      <w:r w:rsidRPr="00BB263B">
        <w:rPr>
          <w:rFonts w:ascii="Times New Roman" w:eastAsia="Times New Roman" w:hAnsi="Times New Roman" w:cs="Times New Roman"/>
          <w:color w:val="080000"/>
          <w:sz w:val="28"/>
          <w:szCs w:val="28"/>
        </w:rPr>
        <w:t xml:space="preserve">”, contemplata dall'art. 3, par. </w:t>
      </w:r>
      <w:proofErr w:type="gramStart"/>
      <w:r w:rsidRPr="00BB263B">
        <w:rPr>
          <w:rFonts w:ascii="Times New Roman" w:eastAsia="Times New Roman" w:hAnsi="Times New Roman" w:cs="Times New Roman"/>
          <w:color w:val="080000"/>
          <w:sz w:val="28"/>
          <w:szCs w:val="28"/>
        </w:rPr>
        <w:t>2 del Regolamento Dublino 2 (oggi art</w:t>
      </w:r>
      <w:proofErr w:type="gramEnd"/>
      <w:r w:rsidRPr="00BB263B">
        <w:rPr>
          <w:rFonts w:ascii="Times New Roman" w:eastAsia="Times New Roman" w:hAnsi="Times New Roman" w:cs="Times New Roman"/>
          <w:color w:val="080000"/>
          <w:sz w:val="28"/>
          <w:szCs w:val="28"/>
        </w:rPr>
        <w:t xml:space="preserve">. </w:t>
      </w:r>
      <w:proofErr w:type="gramStart"/>
      <w:r w:rsidRPr="00BB263B">
        <w:rPr>
          <w:rFonts w:ascii="Times New Roman" w:eastAsia="Times New Roman" w:hAnsi="Times New Roman" w:cs="Times New Roman"/>
          <w:color w:val="080000"/>
          <w:sz w:val="28"/>
          <w:szCs w:val="28"/>
        </w:rPr>
        <w:t>17 par</w:t>
      </w:r>
      <w:proofErr w:type="gramEnd"/>
      <w:r w:rsidRPr="00BB263B">
        <w:rPr>
          <w:rFonts w:ascii="Times New Roman" w:eastAsia="Times New Roman" w:hAnsi="Times New Roman" w:cs="Times New Roman"/>
          <w:color w:val="080000"/>
          <w:sz w:val="28"/>
          <w:szCs w:val="28"/>
        </w:rPr>
        <w:t>. 1 del Regolamento Dublino 3, si veda </w:t>
      </w:r>
      <w:r w:rsidRPr="00BB263B">
        <w:rPr>
          <w:rFonts w:ascii="Times New Roman" w:eastAsia="Times New Roman" w:hAnsi="Times New Roman" w:cs="Times New Roman"/>
          <w:color w:val="080000"/>
          <w:sz w:val="28"/>
          <w:szCs w:val="28"/>
        </w:rPr>
        <w:fldChar w:fldCharType="begin"/>
      </w:r>
      <w:r w:rsidRPr="00BB263B">
        <w:rPr>
          <w:rFonts w:ascii="Times New Roman" w:eastAsia="Times New Roman" w:hAnsi="Times New Roman" w:cs="Times New Roman"/>
          <w:color w:val="080000"/>
          <w:sz w:val="28"/>
          <w:szCs w:val="28"/>
        </w:rPr>
        <w:instrText xml:space="preserve"> HYPERLINK "http://asiloineuropa.blogspot.it/2011/04/regolamento-dublno-ii.html" \t "_blank" </w:instrText>
      </w:r>
      <w:r w:rsidRPr="00BB263B">
        <w:rPr>
          <w:rFonts w:ascii="Times New Roman" w:eastAsia="Times New Roman" w:hAnsi="Times New Roman" w:cs="Times New Roman"/>
          <w:color w:val="080000"/>
          <w:sz w:val="28"/>
          <w:szCs w:val="28"/>
        </w:rPr>
      </w:r>
      <w:r w:rsidRPr="00BB263B">
        <w:rPr>
          <w:rFonts w:ascii="Times New Roman" w:eastAsia="Times New Roman" w:hAnsi="Times New Roman" w:cs="Times New Roman"/>
          <w:color w:val="080000"/>
          <w:sz w:val="28"/>
          <w:szCs w:val="28"/>
        </w:rPr>
        <w:fldChar w:fldCharType="separate"/>
      </w:r>
      <w:r w:rsidRPr="00BB263B">
        <w:rPr>
          <w:rFonts w:ascii="Times New Roman" w:eastAsia="Times New Roman" w:hAnsi="Times New Roman" w:cs="Times New Roman"/>
          <w:color w:val="026AD9"/>
          <w:sz w:val="28"/>
          <w:szCs w:val="28"/>
        </w:rPr>
        <w:t>la nostra scheda</w:t>
      </w:r>
      <w:r w:rsidRPr="00BB263B">
        <w:rPr>
          <w:rFonts w:ascii="Times New Roman" w:eastAsia="Times New Roman" w:hAnsi="Times New Roman" w:cs="Times New Roman"/>
          <w:color w:val="080000"/>
          <w:sz w:val="28"/>
          <w:szCs w:val="28"/>
        </w:rPr>
        <w:fldChar w:fldCharType="end"/>
      </w:r>
      <w:r w:rsidRPr="00BB263B">
        <w:rPr>
          <w:rFonts w:ascii="Times New Roman" w:eastAsia="Times New Roman" w:hAnsi="Times New Roman" w:cs="Times New Roman"/>
          <w:color w:val="080000"/>
          <w:sz w:val="28"/>
          <w:szCs w:val="28"/>
        </w:rPr>
        <w:t xml:space="preserve"> a riguardo). </w:t>
      </w:r>
      <w:proofErr w:type="gramStart"/>
      <w:r w:rsidRPr="00BB263B">
        <w:rPr>
          <w:rFonts w:ascii="Times New Roman" w:eastAsia="Times New Roman" w:hAnsi="Times New Roman" w:cs="Times New Roman"/>
          <w:color w:val="080000"/>
          <w:sz w:val="28"/>
          <w:szCs w:val="28"/>
        </w:rPr>
        <w:t>Ed è proprio in virtù di questa possibilità offerta agli Stati – vale a dire la facoltà di esaminare una domanda di asilo introdotta sul loro territorio, </w:t>
      </w:r>
      <w:r w:rsidRPr="00BB263B">
        <w:rPr>
          <w:rFonts w:ascii="Times New Roman" w:eastAsia="Times New Roman" w:hAnsi="Times New Roman" w:cs="Times New Roman"/>
          <w:b/>
          <w:bCs/>
          <w:color w:val="080000"/>
          <w:sz w:val="28"/>
          <w:szCs w:val="28"/>
        </w:rPr>
        <w:t>anche quando lo Stato competente ai sensi del Regolamento Dublino è un altro</w:t>
      </w:r>
      <w:r w:rsidRPr="00BB263B">
        <w:rPr>
          <w:rFonts w:ascii="Times New Roman" w:eastAsia="Times New Roman" w:hAnsi="Times New Roman" w:cs="Times New Roman"/>
          <w:color w:val="080000"/>
          <w:sz w:val="28"/>
          <w:szCs w:val="28"/>
        </w:rPr>
        <w:t> – che la Corte ritiene che la decisione della Svizzera di rinviare i ricorrenti in Italia si configuri non come attuazione di un obbligo contemplato dal citato regolamento, ma come esercizio di un </w:t>
      </w:r>
      <w:r w:rsidRPr="00BB263B">
        <w:rPr>
          <w:rFonts w:ascii="Times New Roman" w:eastAsia="Times New Roman" w:hAnsi="Times New Roman" w:cs="Times New Roman"/>
          <w:b/>
          <w:bCs/>
          <w:color w:val="080000"/>
          <w:sz w:val="28"/>
          <w:szCs w:val="28"/>
        </w:rPr>
        <w:t>potere discrezionale</w:t>
      </w:r>
      <w:r w:rsidRPr="00BB263B">
        <w:rPr>
          <w:rFonts w:ascii="Times New Roman" w:eastAsia="Times New Roman" w:hAnsi="Times New Roman" w:cs="Times New Roman"/>
          <w:color w:val="080000"/>
          <w:sz w:val="28"/>
          <w:szCs w:val="28"/>
        </w:rPr>
        <w:t>, suscettibile quindi di essere sottoposto al controllo di compatibilità con la CEDU</w:t>
      </w:r>
      <w:proofErr w:type="gramEnd"/>
      <w:r w:rsidRPr="00BB263B">
        <w:rPr>
          <w:rFonts w:ascii="Times New Roman" w:eastAsia="Times New Roman" w:hAnsi="Times New Roman" w:cs="Times New Roman"/>
          <w:color w:val="080000"/>
          <w:sz w:val="28"/>
          <w:szCs w:val="28"/>
        </w:rPr>
        <w:t xml:space="preserve">. </w:t>
      </w:r>
      <w:proofErr w:type="gramStart"/>
      <w:r w:rsidRPr="00BB263B">
        <w:rPr>
          <w:rFonts w:ascii="Times New Roman" w:eastAsia="Times New Roman" w:hAnsi="Times New Roman" w:cs="Times New Roman"/>
          <w:color w:val="080000"/>
          <w:sz w:val="28"/>
          <w:szCs w:val="28"/>
        </w:rPr>
        <w:t>(</w:t>
      </w:r>
      <w:proofErr w:type="spellStart"/>
      <w:proofErr w:type="gramEnd"/>
      <w:r w:rsidRPr="00BB263B">
        <w:rPr>
          <w:rFonts w:ascii="Times New Roman" w:eastAsia="Times New Roman" w:hAnsi="Times New Roman" w:cs="Times New Roman"/>
          <w:color w:val="080000"/>
          <w:sz w:val="28"/>
          <w:szCs w:val="28"/>
        </w:rPr>
        <w:t>parr</w:t>
      </w:r>
      <w:proofErr w:type="spellEnd"/>
      <w:r w:rsidRPr="00BB263B">
        <w:rPr>
          <w:rFonts w:ascii="Times New Roman" w:eastAsia="Times New Roman" w:hAnsi="Times New Roman" w:cs="Times New Roman"/>
          <w:color w:val="080000"/>
          <w:sz w:val="28"/>
          <w:szCs w:val="28"/>
        </w:rPr>
        <w:t>. 88-91</w:t>
      </w:r>
      <w:proofErr w:type="gramStart"/>
      <w:r w:rsidRPr="00BB263B">
        <w:rPr>
          <w:rFonts w:ascii="Times New Roman" w:eastAsia="Times New Roman" w:hAnsi="Times New Roman" w:cs="Times New Roman"/>
          <w:color w:val="080000"/>
          <w:sz w:val="28"/>
          <w:szCs w:val="28"/>
        </w:rPr>
        <w:t>)</w:t>
      </w:r>
      <w:proofErr w:type="gramEnd"/>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t>Detta in parole povere: </w:t>
      </w:r>
      <w:r w:rsidRPr="00BB263B">
        <w:rPr>
          <w:rFonts w:ascii="Times New Roman" w:eastAsia="Times New Roman" w:hAnsi="Times New Roman" w:cs="Times New Roman"/>
          <w:b/>
          <w:bCs/>
          <w:color w:val="080000"/>
          <w:sz w:val="28"/>
          <w:szCs w:val="28"/>
        </w:rPr>
        <w:t>l'applicazione dei "criteri di Dublino" non può mai essere una scusa per non rispettare i diritti umani</w:t>
      </w:r>
      <w:r w:rsidRPr="00BB263B">
        <w:rPr>
          <w:rFonts w:ascii="Times New Roman" w:eastAsia="Times New Roman" w:hAnsi="Times New Roman" w:cs="Times New Roman"/>
          <w:color w:val="080000"/>
          <w:sz w:val="28"/>
          <w:szCs w:val="28"/>
        </w:rPr>
        <w:t>.</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r>
      <w:proofErr w:type="gramStart"/>
      <w:r w:rsidRPr="00BB263B">
        <w:rPr>
          <w:rFonts w:ascii="Times New Roman" w:eastAsia="Times New Roman" w:hAnsi="Times New Roman" w:cs="Times New Roman"/>
          <w:color w:val="080000"/>
          <w:sz w:val="28"/>
          <w:szCs w:val="28"/>
        </w:rPr>
        <w:t>Successivamente</w:t>
      </w:r>
      <w:proofErr w:type="gramEnd"/>
      <w:r w:rsidRPr="00BB263B">
        <w:rPr>
          <w:rFonts w:ascii="Times New Roman" w:eastAsia="Times New Roman" w:hAnsi="Times New Roman" w:cs="Times New Roman"/>
          <w:color w:val="080000"/>
          <w:sz w:val="28"/>
          <w:szCs w:val="28"/>
        </w:rPr>
        <w:t>, la Corte entra nel merito della violazione contestata alla Svizzera, ricordando dapprima i principi generali e applicandoli in seguito al caso di specie.  </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t>Quanto ai </w:t>
      </w:r>
      <w:r w:rsidRPr="00BB263B">
        <w:rPr>
          <w:rFonts w:ascii="Times New Roman" w:eastAsia="Times New Roman" w:hAnsi="Times New Roman" w:cs="Times New Roman"/>
          <w:color w:val="080000"/>
          <w:sz w:val="28"/>
          <w:szCs w:val="28"/>
          <w:u w:val="single"/>
        </w:rPr>
        <w:t>principi generali</w:t>
      </w:r>
      <w:r w:rsidRPr="00BB263B">
        <w:rPr>
          <w:rFonts w:ascii="Times New Roman" w:eastAsia="Times New Roman" w:hAnsi="Times New Roman" w:cs="Times New Roman"/>
          <w:color w:val="080000"/>
          <w:sz w:val="28"/>
          <w:szCs w:val="28"/>
        </w:rPr>
        <w:t xml:space="preserve">, in primo luogo, la Corte ricorda che, conformemente alla sua giurisprudenza costante, il divieto contemplato dall'art. 3 CEDU </w:t>
      </w:r>
      <w:proofErr w:type="gramStart"/>
      <w:r w:rsidRPr="00BB263B">
        <w:rPr>
          <w:rFonts w:ascii="Times New Roman" w:eastAsia="Times New Roman" w:hAnsi="Times New Roman" w:cs="Times New Roman"/>
          <w:color w:val="080000"/>
          <w:sz w:val="28"/>
          <w:szCs w:val="28"/>
        </w:rPr>
        <w:t>impone</w:t>
      </w:r>
      <w:proofErr w:type="gramEnd"/>
      <w:r w:rsidRPr="00BB263B">
        <w:rPr>
          <w:rFonts w:ascii="Times New Roman" w:eastAsia="Times New Roman" w:hAnsi="Times New Roman" w:cs="Times New Roman"/>
          <w:color w:val="080000"/>
          <w:sz w:val="28"/>
          <w:szCs w:val="28"/>
        </w:rPr>
        <w:t xml:space="preserve"> agli Stati contraenti di non espellere un richiedente asilo, ogniqualvolta sussistano dei motivi seri e comprovati di ritenere che nello Stato di destinazione il soggetto espulso corra un </w:t>
      </w:r>
      <w:r w:rsidRPr="00BB263B">
        <w:rPr>
          <w:rFonts w:ascii="Times New Roman" w:eastAsia="Times New Roman" w:hAnsi="Times New Roman" w:cs="Times New Roman"/>
          <w:b/>
          <w:bCs/>
          <w:color w:val="080000"/>
          <w:sz w:val="28"/>
          <w:szCs w:val="28"/>
        </w:rPr>
        <w:t>rischio reale di essere sottoposto a tortura o a trattamenti inumani o degradanti</w:t>
      </w:r>
      <w:r w:rsidRPr="00BB263B">
        <w:rPr>
          <w:rFonts w:ascii="Times New Roman" w:eastAsia="Times New Roman" w:hAnsi="Times New Roman" w:cs="Times New Roman"/>
          <w:color w:val="080000"/>
          <w:sz w:val="28"/>
          <w:szCs w:val="28"/>
        </w:rPr>
        <w:t xml:space="preserve">. E che i trattamenti in questione devono caratterizzarsi per un minimo di gravità, da valutare alla luce di un insieme di variabili, quali la durata e gli effetti dei trattamenti, il sesso, l'età e lo stato di salute della vittima. </w:t>
      </w:r>
      <w:proofErr w:type="gramStart"/>
      <w:r w:rsidRPr="00BB263B">
        <w:rPr>
          <w:rFonts w:ascii="Times New Roman" w:eastAsia="Times New Roman" w:hAnsi="Times New Roman" w:cs="Times New Roman"/>
          <w:color w:val="080000"/>
          <w:sz w:val="28"/>
          <w:szCs w:val="28"/>
        </w:rPr>
        <w:t>(</w:t>
      </w:r>
      <w:proofErr w:type="spellStart"/>
      <w:r w:rsidRPr="00BB263B">
        <w:rPr>
          <w:rFonts w:ascii="Times New Roman" w:eastAsia="Times New Roman" w:hAnsi="Times New Roman" w:cs="Times New Roman"/>
          <w:color w:val="080000"/>
          <w:sz w:val="28"/>
          <w:szCs w:val="28"/>
        </w:rPr>
        <w:t>parr</w:t>
      </w:r>
      <w:proofErr w:type="spellEnd"/>
      <w:proofErr w:type="gramEnd"/>
      <w:r w:rsidRPr="00BB263B">
        <w:rPr>
          <w:rFonts w:ascii="Times New Roman" w:eastAsia="Times New Roman" w:hAnsi="Times New Roman" w:cs="Times New Roman"/>
          <w:color w:val="080000"/>
          <w:sz w:val="28"/>
          <w:szCs w:val="28"/>
        </w:rPr>
        <w:t>. 93-94</w:t>
      </w:r>
      <w:proofErr w:type="gramStart"/>
      <w:r w:rsidRPr="00BB263B">
        <w:rPr>
          <w:rFonts w:ascii="Times New Roman" w:eastAsia="Times New Roman" w:hAnsi="Times New Roman" w:cs="Times New Roman"/>
          <w:color w:val="080000"/>
          <w:sz w:val="28"/>
          <w:szCs w:val="28"/>
        </w:rPr>
        <w:t>)</w:t>
      </w:r>
      <w:proofErr w:type="gramEnd"/>
      <w:r w:rsidRPr="00BB263B">
        <w:rPr>
          <w:rFonts w:ascii="Times New Roman" w:eastAsia="Times New Roman" w:hAnsi="Times New Roman" w:cs="Times New Roman"/>
          <w:color w:val="080000"/>
          <w:sz w:val="28"/>
          <w:szCs w:val="28"/>
        </w:rPr>
        <w:t> </w:t>
      </w:r>
      <w:r w:rsidRPr="00BB263B">
        <w:rPr>
          <w:rFonts w:ascii="Times New Roman" w:eastAsia="Times New Roman" w:hAnsi="Times New Roman" w:cs="Times New Roman"/>
          <w:color w:val="080000"/>
          <w:sz w:val="28"/>
          <w:szCs w:val="28"/>
        </w:rPr>
        <w:br/>
        <w:t>In seguito, la Corte – seguendo l'</w:t>
      </w:r>
      <w:r w:rsidRPr="00BB263B">
        <w:rPr>
          <w:rFonts w:ascii="Times New Roman" w:eastAsia="Times New Roman" w:hAnsi="Times New Roman" w:cs="Times New Roman"/>
          <w:b/>
          <w:bCs/>
          <w:color w:val="080000"/>
          <w:sz w:val="28"/>
          <w:szCs w:val="28"/>
        </w:rPr>
        <w:t>approccio innovativo</w:t>
      </w:r>
      <w:r w:rsidRPr="00BB263B">
        <w:rPr>
          <w:rFonts w:ascii="Times New Roman" w:eastAsia="Times New Roman" w:hAnsi="Times New Roman" w:cs="Times New Roman"/>
          <w:color w:val="080000"/>
          <w:sz w:val="28"/>
          <w:szCs w:val="28"/>
        </w:rPr>
        <w:t xml:space="preserve"> già adottato in </w:t>
      </w:r>
      <w:proofErr w:type="gramStart"/>
      <w:r w:rsidRPr="00BB263B">
        <w:rPr>
          <w:rFonts w:ascii="Times New Roman" w:eastAsia="Times New Roman" w:hAnsi="Times New Roman" w:cs="Times New Roman"/>
          <w:color w:val="080000"/>
          <w:sz w:val="28"/>
          <w:szCs w:val="28"/>
        </w:rPr>
        <w:t>M.S.S.</w:t>
      </w:r>
      <w:proofErr w:type="gramEnd"/>
      <w:r w:rsidRPr="00BB263B">
        <w:rPr>
          <w:rFonts w:ascii="Times New Roman" w:eastAsia="Times New Roman" w:hAnsi="Times New Roman" w:cs="Times New Roman"/>
          <w:color w:val="080000"/>
          <w:sz w:val="28"/>
          <w:szCs w:val="28"/>
        </w:rPr>
        <w:t xml:space="preserve"> – conferma che, se l'art. 3 CEDU non </w:t>
      </w:r>
      <w:proofErr w:type="gramStart"/>
      <w:r w:rsidRPr="00BB263B">
        <w:rPr>
          <w:rFonts w:ascii="Times New Roman" w:eastAsia="Times New Roman" w:hAnsi="Times New Roman" w:cs="Times New Roman"/>
          <w:color w:val="080000"/>
          <w:sz w:val="28"/>
          <w:szCs w:val="28"/>
        </w:rPr>
        <w:t>pone</w:t>
      </w:r>
      <w:proofErr w:type="gramEnd"/>
      <w:r w:rsidRPr="00BB263B">
        <w:rPr>
          <w:rFonts w:ascii="Times New Roman" w:eastAsia="Times New Roman" w:hAnsi="Times New Roman" w:cs="Times New Roman"/>
          <w:color w:val="080000"/>
          <w:sz w:val="28"/>
          <w:szCs w:val="28"/>
        </w:rPr>
        <w:t xml:space="preserve"> in capo agli Stati contraenti l'obbligo di garantire un diritto a un alloggio o un'assistenza finanziaria adeguata a ogni richiedente asilo, un obbligo siffatto discende, </w:t>
      </w:r>
      <w:r w:rsidRPr="00BB263B">
        <w:rPr>
          <w:rFonts w:ascii="Times New Roman" w:eastAsia="Times New Roman" w:hAnsi="Times New Roman" w:cs="Times New Roman"/>
          <w:b/>
          <w:bCs/>
          <w:color w:val="080000"/>
          <w:sz w:val="28"/>
          <w:szCs w:val="28"/>
        </w:rPr>
        <w:t>sugli Stati membri UE</w:t>
      </w:r>
      <w:r w:rsidRPr="00BB263B">
        <w:rPr>
          <w:rFonts w:ascii="Times New Roman" w:eastAsia="Times New Roman" w:hAnsi="Times New Roman" w:cs="Times New Roman"/>
          <w:color w:val="080000"/>
          <w:sz w:val="28"/>
          <w:szCs w:val="28"/>
        </w:rPr>
        <w:t xml:space="preserve">, dalla Direttiva accoglienza. </w:t>
      </w:r>
      <w:proofErr w:type="gramStart"/>
      <w:r w:rsidRPr="00BB263B">
        <w:rPr>
          <w:rFonts w:ascii="Times New Roman" w:eastAsia="Times New Roman" w:hAnsi="Times New Roman" w:cs="Times New Roman"/>
          <w:color w:val="080000"/>
          <w:sz w:val="28"/>
          <w:szCs w:val="28"/>
        </w:rPr>
        <w:t>(</w:t>
      </w:r>
      <w:proofErr w:type="spellStart"/>
      <w:proofErr w:type="gramEnd"/>
      <w:r w:rsidRPr="00BB263B">
        <w:rPr>
          <w:rFonts w:ascii="Times New Roman" w:eastAsia="Times New Roman" w:hAnsi="Times New Roman" w:cs="Times New Roman"/>
          <w:color w:val="080000"/>
          <w:sz w:val="28"/>
          <w:szCs w:val="28"/>
        </w:rPr>
        <w:t>parr</w:t>
      </w:r>
      <w:proofErr w:type="spellEnd"/>
      <w:r w:rsidRPr="00BB263B">
        <w:rPr>
          <w:rFonts w:ascii="Times New Roman" w:eastAsia="Times New Roman" w:hAnsi="Times New Roman" w:cs="Times New Roman"/>
          <w:color w:val="080000"/>
          <w:sz w:val="28"/>
          <w:szCs w:val="28"/>
        </w:rPr>
        <w:t>. 95-96</w:t>
      </w:r>
      <w:proofErr w:type="gramStart"/>
      <w:r w:rsidRPr="00BB263B">
        <w:rPr>
          <w:rFonts w:ascii="Times New Roman" w:eastAsia="Times New Roman" w:hAnsi="Times New Roman" w:cs="Times New Roman"/>
          <w:color w:val="080000"/>
          <w:sz w:val="28"/>
          <w:szCs w:val="28"/>
        </w:rPr>
        <w:t>)</w:t>
      </w:r>
      <w:proofErr w:type="gramEnd"/>
      <w:r w:rsidRPr="00BB263B">
        <w:rPr>
          <w:rFonts w:ascii="Times New Roman" w:eastAsia="Times New Roman" w:hAnsi="Times New Roman" w:cs="Times New Roman"/>
          <w:color w:val="080000"/>
          <w:sz w:val="28"/>
          <w:szCs w:val="28"/>
        </w:rPr>
        <w:br/>
        <w:t xml:space="preserve">Richiamandosi sempre </w:t>
      </w:r>
      <w:proofErr w:type="gramStart"/>
      <w:r w:rsidRPr="00BB263B">
        <w:rPr>
          <w:rFonts w:ascii="Times New Roman" w:eastAsia="Times New Roman" w:hAnsi="Times New Roman" w:cs="Times New Roman"/>
          <w:color w:val="080000"/>
          <w:sz w:val="28"/>
          <w:szCs w:val="28"/>
        </w:rPr>
        <w:t>ad</w:t>
      </w:r>
      <w:proofErr w:type="gramEnd"/>
      <w:r w:rsidRPr="00BB263B">
        <w:rPr>
          <w:rFonts w:ascii="Times New Roman" w:eastAsia="Times New Roman" w:hAnsi="Times New Roman" w:cs="Times New Roman"/>
          <w:color w:val="080000"/>
          <w:sz w:val="28"/>
          <w:szCs w:val="28"/>
        </w:rPr>
        <w:t xml:space="preserve"> M.S.S., la Corte ricorda poi che i richiedenti asilo costituiscono una </w:t>
      </w:r>
      <w:r w:rsidRPr="00BB263B">
        <w:rPr>
          <w:rFonts w:ascii="Times New Roman" w:eastAsia="Times New Roman" w:hAnsi="Times New Roman" w:cs="Times New Roman"/>
          <w:b/>
          <w:bCs/>
          <w:color w:val="080000"/>
          <w:sz w:val="28"/>
          <w:szCs w:val="28"/>
        </w:rPr>
        <w:t>categoria di soggetti particolarmente vulnerabile</w:t>
      </w:r>
      <w:r w:rsidRPr="00BB263B">
        <w:rPr>
          <w:rFonts w:ascii="Times New Roman" w:eastAsia="Times New Roman" w:hAnsi="Times New Roman" w:cs="Times New Roman"/>
          <w:color w:val="080000"/>
          <w:sz w:val="28"/>
          <w:szCs w:val="28"/>
        </w:rPr>
        <w:t>, avente diritto ad una tutela speciale, a maggior ragione quando si tratta di </w:t>
      </w:r>
      <w:r w:rsidRPr="00BB263B">
        <w:rPr>
          <w:rFonts w:ascii="Times New Roman" w:eastAsia="Times New Roman" w:hAnsi="Times New Roman" w:cs="Times New Roman"/>
          <w:b/>
          <w:bCs/>
          <w:color w:val="080000"/>
          <w:sz w:val="28"/>
          <w:szCs w:val="28"/>
        </w:rPr>
        <w:t>minori</w:t>
      </w:r>
      <w:r w:rsidRPr="00BB263B">
        <w:rPr>
          <w:rFonts w:ascii="Times New Roman" w:eastAsia="Times New Roman" w:hAnsi="Times New Roman" w:cs="Times New Roman"/>
          <w:color w:val="080000"/>
          <w:sz w:val="28"/>
          <w:szCs w:val="28"/>
        </w:rPr>
        <w:t xml:space="preserve">, accompagnati o non. </w:t>
      </w:r>
      <w:proofErr w:type="gramStart"/>
      <w:r w:rsidRPr="00BB263B">
        <w:rPr>
          <w:rFonts w:ascii="Times New Roman" w:eastAsia="Times New Roman" w:hAnsi="Times New Roman" w:cs="Times New Roman"/>
          <w:color w:val="080000"/>
          <w:sz w:val="28"/>
          <w:szCs w:val="28"/>
        </w:rPr>
        <w:t>(</w:t>
      </w:r>
      <w:proofErr w:type="spellStart"/>
      <w:proofErr w:type="gramEnd"/>
      <w:r w:rsidRPr="00BB263B">
        <w:rPr>
          <w:rFonts w:ascii="Times New Roman" w:eastAsia="Times New Roman" w:hAnsi="Times New Roman" w:cs="Times New Roman"/>
          <w:color w:val="080000"/>
          <w:sz w:val="28"/>
          <w:szCs w:val="28"/>
        </w:rPr>
        <w:t>parr</w:t>
      </w:r>
      <w:proofErr w:type="spellEnd"/>
      <w:r w:rsidRPr="00BB263B">
        <w:rPr>
          <w:rFonts w:ascii="Times New Roman" w:eastAsia="Times New Roman" w:hAnsi="Times New Roman" w:cs="Times New Roman"/>
          <w:color w:val="080000"/>
          <w:sz w:val="28"/>
          <w:szCs w:val="28"/>
        </w:rPr>
        <w:t xml:space="preserve">. 97 e </w:t>
      </w:r>
      <w:proofErr w:type="gramStart"/>
      <w:r w:rsidRPr="00BB263B">
        <w:rPr>
          <w:rFonts w:ascii="Times New Roman" w:eastAsia="Times New Roman" w:hAnsi="Times New Roman" w:cs="Times New Roman"/>
          <w:color w:val="080000"/>
          <w:sz w:val="28"/>
          <w:szCs w:val="28"/>
        </w:rPr>
        <w:t>99</w:t>
      </w:r>
      <w:proofErr w:type="gramEnd"/>
      <w:r w:rsidRPr="00BB263B">
        <w:rPr>
          <w:rFonts w:ascii="Times New Roman" w:eastAsia="Times New Roman" w:hAnsi="Times New Roman" w:cs="Times New Roman"/>
          <w:color w:val="080000"/>
          <w:sz w:val="28"/>
          <w:szCs w:val="28"/>
        </w:rPr>
        <w:t>)</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t>Venendo al </w:t>
      </w:r>
      <w:r w:rsidRPr="00BB263B">
        <w:rPr>
          <w:rFonts w:ascii="Times New Roman" w:eastAsia="Times New Roman" w:hAnsi="Times New Roman" w:cs="Times New Roman"/>
          <w:color w:val="080000"/>
          <w:sz w:val="28"/>
          <w:szCs w:val="28"/>
          <w:u w:val="single"/>
        </w:rPr>
        <w:t>caso di specie</w:t>
      </w:r>
      <w:r w:rsidRPr="00BB263B">
        <w:rPr>
          <w:rFonts w:ascii="Times New Roman" w:eastAsia="Times New Roman" w:hAnsi="Times New Roman" w:cs="Times New Roman"/>
          <w:color w:val="080000"/>
          <w:sz w:val="28"/>
          <w:szCs w:val="28"/>
        </w:rPr>
        <w:t xml:space="preserve">, la Corte </w:t>
      </w:r>
      <w:proofErr w:type="gramStart"/>
      <w:r w:rsidRPr="00BB263B">
        <w:rPr>
          <w:rFonts w:ascii="Times New Roman" w:eastAsia="Times New Roman" w:hAnsi="Times New Roman" w:cs="Times New Roman"/>
          <w:color w:val="080000"/>
          <w:sz w:val="28"/>
          <w:szCs w:val="28"/>
        </w:rPr>
        <w:t>constata</w:t>
      </w:r>
      <w:proofErr w:type="gramEnd"/>
      <w:r w:rsidRPr="00BB263B">
        <w:rPr>
          <w:rFonts w:ascii="Times New Roman" w:eastAsia="Times New Roman" w:hAnsi="Times New Roman" w:cs="Times New Roman"/>
          <w:color w:val="080000"/>
          <w:sz w:val="28"/>
          <w:szCs w:val="28"/>
        </w:rPr>
        <w:t xml:space="preserve"> che nell'applicare ad esso i principi generali sopra illustrati, occorre valutare se, alla luce della </w:t>
      </w:r>
      <w:r w:rsidRPr="00BB263B">
        <w:rPr>
          <w:rFonts w:ascii="Times New Roman" w:eastAsia="Times New Roman" w:hAnsi="Times New Roman" w:cs="Times New Roman"/>
          <w:b/>
          <w:bCs/>
          <w:color w:val="080000"/>
          <w:sz w:val="28"/>
          <w:szCs w:val="28"/>
        </w:rPr>
        <w:t>situazione generale </w:t>
      </w:r>
      <w:r w:rsidRPr="00BB263B">
        <w:rPr>
          <w:rFonts w:ascii="Times New Roman" w:eastAsia="Times New Roman" w:hAnsi="Times New Roman" w:cs="Times New Roman"/>
          <w:color w:val="080000"/>
          <w:sz w:val="28"/>
          <w:szCs w:val="28"/>
        </w:rPr>
        <w:t>del sistema italiano di accoglienza dei richiedenti asilo e della </w:t>
      </w:r>
      <w:r w:rsidRPr="00BB263B">
        <w:rPr>
          <w:rFonts w:ascii="Times New Roman" w:eastAsia="Times New Roman" w:hAnsi="Times New Roman" w:cs="Times New Roman"/>
          <w:b/>
          <w:bCs/>
          <w:color w:val="080000"/>
          <w:sz w:val="28"/>
          <w:szCs w:val="28"/>
        </w:rPr>
        <w:t>situazione particolare</w:t>
      </w:r>
      <w:r w:rsidRPr="00BB263B">
        <w:rPr>
          <w:rFonts w:ascii="Times New Roman" w:eastAsia="Times New Roman" w:hAnsi="Times New Roman" w:cs="Times New Roman"/>
          <w:color w:val="080000"/>
          <w:sz w:val="28"/>
          <w:szCs w:val="28"/>
        </w:rPr>
        <w:t xml:space="preserve"> dei ricorrenti, esistano dei motivi seri e comprovati di ritenere che in caso di rinvio verso l'Italia i ricorrenti rischino di subire trattamenti contrari all'art. 3 CEDU. </w:t>
      </w:r>
      <w:proofErr w:type="gramStart"/>
      <w:r w:rsidRPr="00BB263B">
        <w:rPr>
          <w:rFonts w:ascii="Times New Roman" w:eastAsia="Times New Roman" w:hAnsi="Times New Roman" w:cs="Times New Roman"/>
          <w:color w:val="080000"/>
          <w:sz w:val="28"/>
          <w:szCs w:val="28"/>
        </w:rPr>
        <w:t>(par</w:t>
      </w:r>
      <w:proofErr w:type="gramEnd"/>
      <w:r w:rsidRPr="00BB263B">
        <w:rPr>
          <w:rFonts w:ascii="Times New Roman" w:eastAsia="Times New Roman" w:hAnsi="Times New Roman" w:cs="Times New Roman"/>
          <w:color w:val="080000"/>
          <w:sz w:val="28"/>
          <w:szCs w:val="28"/>
        </w:rPr>
        <w:t>. 105)</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b/>
          <w:bCs/>
          <w:color w:val="080000"/>
          <w:sz w:val="28"/>
          <w:szCs w:val="28"/>
        </w:rPr>
        <w:t xml:space="preserve">i) Situazione generale del sistema italiano di accoglienza </w:t>
      </w:r>
      <w:proofErr w:type="gramStart"/>
      <w:r w:rsidRPr="00BB263B">
        <w:rPr>
          <w:rFonts w:ascii="Times New Roman" w:eastAsia="Times New Roman" w:hAnsi="Times New Roman" w:cs="Times New Roman"/>
          <w:b/>
          <w:bCs/>
          <w:color w:val="080000"/>
          <w:sz w:val="28"/>
          <w:szCs w:val="28"/>
        </w:rPr>
        <w:t>dei richiedenti asilo</w:t>
      </w:r>
      <w:proofErr w:type="gramEnd"/>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t xml:space="preserve">La Corte esamina </w:t>
      </w:r>
      <w:proofErr w:type="gramStart"/>
      <w:r w:rsidRPr="00BB263B">
        <w:rPr>
          <w:rFonts w:ascii="Times New Roman" w:eastAsia="Times New Roman" w:hAnsi="Times New Roman" w:cs="Times New Roman"/>
          <w:color w:val="080000"/>
          <w:sz w:val="28"/>
          <w:szCs w:val="28"/>
        </w:rPr>
        <w:t>questo</w:t>
      </w:r>
      <w:proofErr w:type="gramEnd"/>
      <w:r w:rsidRPr="00BB263B">
        <w:rPr>
          <w:rFonts w:ascii="Times New Roman" w:eastAsia="Times New Roman" w:hAnsi="Times New Roman" w:cs="Times New Roman"/>
          <w:color w:val="080000"/>
          <w:sz w:val="28"/>
          <w:szCs w:val="28"/>
        </w:rPr>
        <w:t xml:space="preserve"> aspetto da tre punti di vista: </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b/>
          <w:bCs/>
          <w:color w:val="080000"/>
          <w:sz w:val="28"/>
          <w:szCs w:val="28"/>
        </w:rPr>
        <w:t xml:space="preserve">- lentezza della procedura </w:t>
      </w:r>
      <w:proofErr w:type="gramStart"/>
      <w:r w:rsidRPr="00BB263B">
        <w:rPr>
          <w:rFonts w:ascii="Times New Roman" w:eastAsia="Times New Roman" w:hAnsi="Times New Roman" w:cs="Times New Roman"/>
          <w:b/>
          <w:bCs/>
          <w:color w:val="080000"/>
          <w:sz w:val="28"/>
          <w:szCs w:val="28"/>
        </w:rPr>
        <w:t xml:space="preserve">di </w:t>
      </w:r>
      <w:proofErr w:type="gramEnd"/>
      <w:r w:rsidRPr="00BB263B">
        <w:rPr>
          <w:rFonts w:ascii="Times New Roman" w:eastAsia="Times New Roman" w:hAnsi="Times New Roman" w:cs="Times New Roman"/>
          <w:b/>
          <w:bCs/>
          <w:color w:val="080000"/>
          <w:sz w:val="28"/>
          <w:szCs w:val="28"/>
        </w:rPr>
        <w:t>identificazione: </w:t>
      </w:r>
      <w:r w:rsidRPr="00BB263B">
        <w:rPr>
          <w:rFonts w:ascii="Times New Roman" w:eastAsia="Times New Roman" w:hAnsi="Times New Roman" w:cs="Times New Roman"/>
          <w:color w:val="080000"/>
          <w:sz w:val="28"/>
          <w:szCs w:val="28"/>
        </w:rPr>
        <w:t>la Corte rileva che, posto che le autorità italiane hanno identificato i ricorrenti nel giro di 10 giorni dal loro arrivo, al sistema di asilo italiano </w:t>
      </w:r>
      <w:r w:rsidRPr="00BB263B">
        <w:rPr>
          <w:rFonts w:ascii="Times New Roman" w:eastAsia="Times New Roman" w:hAnsi="Times New Roman" w:cs="Times New Roman"/>
          <w:b/>
          <w:bCs/>
          <w:color w:val="080000"/>
          <w:sz w:val="28"/>
          <w:szCs w:val="28"/>
        </w:rPr>
        <w:t>non può essere contestata</w:t>
      </w:r>
      <w:r w:rsidRPr="00BB263B">
        <w:rPr>
          <w:rFonts w:ascii="Times New Roman" w:eastAsia="Times New Roman" w:hAnsi="Times New Roman" w:cs="Times New Roman"/>
          <w:color w:val="080000"/>
          <w:sz w:val="28"/>
          <w:szCs w:val="28"/>
        </w:rPr>
        <w:t> la lentezza della procedura di identificazione;</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b/>
          <w:bCs/>
          <w:color w:val="080000"/>
          <w:sz w:val="28"/>
          <w:szCs w:val="28"/>
        </w:rPr>
        <w:t>- posti a disposizione nei centri di accoglienza:</w:t>
      </w:r>
      <w:r w:rsidRPr="00BB263B">
        <w:rPr>
          <w:rFonts w:ascii="Times New Roman" w:eastAsia="Times New Roman" w:hAnsi="Times New Roman" w:cs="Times New Roman"/>
          <w:color w:val="080000"/>
          <w:sz w:val="28"/>
          <w:szCs w:val="28"/>
        </w:rPr>
        <w:t> la Corte, posta di fronte alla complessità e alla eterogeneità dei diversi sistemi di accoglienza italiani e alla difficoltà di calcolare con precisione quanti richiedenti asilo siano effettivamente privi di ogni sistemazione, sceglie di non entrare nel dibattito sui dati, limitandosi a considerare la </w:t>
      </w:r>
      <w:r w:rsidRPr="00BB263B">
        <w:rPr>
          <w:rFonts w:ascii="Times New Roman" w:eastAsia="Times New Roman" w:hAnsi="Times New Roman" w:cs="Times New Roman"/>
          <w:b/>
          <w:bCs/>
          <w:color w:val="080000"/>
          <w:sz w:val="28"/>
          <w:szCs w:val="28"/>
        </w:rPr>
        <w:t>sproporzione flagrante</w:t>
      </w:r>
      <w:r w:rsidRPr="00BB263B">
        <w:rPr>
          <w:rFonts w:ascii="Times New Roman" w:eastAsia="Times New Roman" w:hAnsi="Times New Roman" w:cs="Times New Roman"/>
          <w:color w:val="080000"/>
          <w:sz w:val="28"/>
          <w:szCs w:val="28"/>
        </w:rPr>
        <w:t> tra il numero delle richieste di asilo presentate nel 2013 e il numero dei </w:t>
      </w:r>
      <w:r w:rsidRPr="00BB263B">
        <w:rPr>
          <w:rFonts w:ascii="Times New Roman" w:eastAsia="Times New Roman" w:hAnsi="Times New Roman" w:cs="Times New Roman"/>
          <w:color w:val="080000"/>
          <w:sz w:val="28"/>
          <w:szCs w:val="28"/>
        </w:rPr>
        <w:fldChar w:fldCharType="begin"/>
      </w:r>
      <w:r w:rsidRPr="00BB263B">
        <w:rPr>
          <w:rFonts w:ascii="Times New Roman" w:eastAsia="Times New Roman" w:hAnsi="Times New Roman" w:cs="Times New Roman"/>
          <w:color w:val="080000"/>
          <w:sz w:val="28"/>
          <w:szCs w:val="28"/>
        </w:rPr>
        <w:instrText xml:space="preserve"> HYPERLINK "http://asiloineuropa.blogspot.it/2014/03/lo-sprar-al-centro-intervista-daniela.html" \t "_blank" </w:instrText>
      </w:r>
      <w:r w:rsidRPr="00BB263B">
        <w:rPr>
          <w:rFonts w:ascii="Times New Roman" w:eastAsia="Times New Roman" w:hAnsi="Times New Roman" w:cs="Times New Roman"/>
          <w:color w:val="080000"/>
          <w:sz w:val="28"/>
          <w:szCs w:val="28"/>
        </w:rPr>
      </w:r>
      <w:r w:rsidRPr="00BB263B">
        <w:rPr>
          <w:rFonts w:ascii="Times New Roman" w:eastAsia="Times New Roman" w:hAnsi="Times New Roman" w:cs="Times New Roman"/>
          <w:color w:val="080000"/>
          <w:sz w:val="28"/>
          <w:szCs w:val="28"/>
        </w:rPr>
        <w:fldChar w:fldCharType="separate"/>
      </w:r>
      <w:r w:rsidRPr="00BB263B">
        <w:rPr>
          <w:rFonts w:ascii="Times New Roman" w:eastAsia="Times New Roman" w:hAnsi="Times New Roman" w:cs="Times New Roman"/>
          <w:color w:val="026AD9"/>
          <w:sz w:val="28"/>
          <w:szCs w:val="28"/>
        </w:rPr>
        <w:t>posti disponibili all'interno del sistema SPRAR</w:t>
      </w:r>
      <w:r w:rsidRPr="00BB263B">
        <w:rPr>
          <w:rFonts w:ascii="Times New Roman" w:eastAsia="Times New Roman" w:hAnsi="Times New Roman" w:cs="Times New Roman"/>
          <w:color w:val="080000"/>
          <w:sz w:val="28"/>
          <w:szCs w:val="28"/>
        </w:rPr>
        <w:fldChar w:fldCharType="end"/>
      </w:r>
      <w:r w:rsidRPr="00BB263B">
        <w:rPr>
          <w:rFonts w:ascii="Times New Roman" w:eastAsia="Times New Roman" w:hAnsi="Times New Roman" w:cs="Times New Roman"/>
          <w:color w:val="080000"/>
          <w:sz w:val="28"/>
          <w:szCs w:val="28"/>
        </w:rPr>
        <w:t>, oltre al fatto che né il governo svizzero né quello italiano hanno sostenuto che l'insieme di SPRAR e CARA sarebbero in grado di assorbire </w:t>
      </w:r>
      <w:r w:rsidRPr="00BB263B">
        <w:rPr>
          <w:rFonts w:ascii="Times New Roman" w:eastAsia="Times New Roman" w:hAnsi="Times New Roman" w:cs="Times New Roman"/>
          <w:b/>
          <w:bCs/>
          <w:color w:val="080000"/>
          <w:sz w:val="28"/>
          <w:szCs w:val="28"/>
        </w:rPr>
        <w:t>anche solo la maggior parte</w:t>
      </w:r>
      <w:r w:rsidRPr="00BB263B">
        <w:rPr>
          <w:rFonts w:ascii="Times New Roman" w:eastAsia="Times New Roman" w:hAnsi="Times New Roman" w:cs="Times New Roman"/>
          <w:color w:val="080000"/>
          <w:sz w:val="28"/>
          <w:szCs w:val="28"/>
        </w:rPr>
        <w:t> delle necessità di accoglienza (si noti tuttavia che, come si dirà sotto, i ricorrenti in questione sarebbero stati ospitati in un centro finanziato dal Fondo Europeo per i Rifugiati-FER); </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b/>
          <w:bCs/>
          <w:color w:val="080000"/>
          <w:sz w:val="28"/>
          <w:szCs w:val="28"/>
        </w:rPr>
        <w:t>- le condizioni di accoglienza nelle strutture disponibili:</w:t>
      </w:r>
      <w:r w:rsidRPr="00BB263B">
        <w:rPr>
          <w:rFonts w:ascii="Times New Roman" w:eastAsia="Times New Roman" w:hAnsi="Times New Roman" w:cs="Times New Roman"/>
          <w:color w:val="080000"/>
          <w:sz w:val="28"/>
          <w:szCs w:val="28"/>
        </w:rPr>
        <w:t> la Corte fa qui riferimento: a) alle </w:t>
      </w:r>
      <w:r w:rsidRPr="00BB263B">
        <w:rPr>
          <w:rFonts w:ascii="Times New Roman" w:eastAsia="Times New Roman" w:hAnsi="Times New Roman" w:cs="Times New Roman"/>
          <w:color w:val="080000"/>
          <w:sz w:val="28"/>
          <w:szCs w:val="28"/>
        </w:rPr>
        <w:fldChar w:fldCharType="begin"/>
      </w:r>
      <w:r w:rsidRPr="00BB263B">
        <w:rPr>
          <w:rFonts w:ascii="Times New Roman" w:eastAsia="Times New Roman" w:hAnsi="Times New Roman" w:cs="Times New Roman"/>
          <w:color w:val="080000"/>
          <w:sz w:val="28"/>
          <w:szCs w:val="28"/>
        </w:rPr>
        <w:instrText xml:space="preserve"> HYPERLINK "http://www.refworld.org/cgi-bin/texis/vtx/rwmain/opendocpdf.pdf?reldoc=y&amp;docid=5230182c4" \t "_blank" </w:instrText>
      </w:r>
      <w:r w:rsidRPr="00BB263B">
        <w:rPr>
          <w:rFonts w:ascii="Times New Roman" w:eastAsia="Times New Roman" w:hAnsi="Times New Roman" w:cs="Times New Roman"/>
          <w:color w:val="080000"/>
          <w:sz w:val="28"/>
          <w:szCs w:val="28"/>
        </w:rPr>
      </w:r>
      <w:r w:rsidRPr="00BB263B">
        <w:rPr>
          <w:rFonts w:ascii="Times New Roman" w:eastAsia="Times New Roman" w:hAnsi="Times New Roman" w:cs="Times New Roman"/>
          <w:color w:val="080000"/>
          <w:sz w:val="28"/>
          <w:szCs w:val="28"/>
        </w:rPr>
        <w:fldChar w:fldCharType="separate"/>
      </w:r>
      <w:r w:rsidRPr="00BB263B">
        <w:rPr>
          <w:rFonts w:ascii="Times New Roman" w:eastAsia="Times New Roman" w:hAnsi="Times New Roman" w:cs="Times New Roman"/>
          <w:color w:val="026AD9"/>
          <w:sz w:val="28"/>
          <w:szCs w:val="28"/>
        </w:rPr>
        <w:t>Raccomandazioni dell'UNHCR del 2013</w:t>
      </w:r>
      <w:r w:rsidRPr="00BB263B">
        <w:rPr>
          <w:rFonts w:ascii="Times New Roman" w:eastAsia="Times New Roman" w:hAnsi="Times New Roman" w:cs="Times New Roman"/>
          <w:color w:val="080000"/>
          <w:sz w:val="28"/>
          <w:szCs w:val="28"/>
        </w:rPr>
        <w:fldChar w:fldCharType="end"/>
      </w:r>
      <w:r w:rsidRPr="00BB263B">
        <w:rPr>
          <w:rFonts w:ascii="Times New Roman" w:eastAsia="Times New Roman" w:hAnsi="Times New Roman" w:cs="Times New Roman"/>
          <w:color w:val="080000"/>
          <w:sz w:val="28"/>
          <w:szCs w:val="28"/>
        </w:rPr>
        <w:t xml:space="preserve">, in cui – pur descrivendo criticità relative alla diversità dei servizi offerti – non si faceva cenno a situazioni di violenza diffusa o condizioni insalubri e anzi si sottolineava gli sforzi fatti dall'Italia per migliorare le condizioni di accoglienza; b) </w:t>
      </w:r>
      <w:proofErr w:type="spellStart"/>
      <w:r w:rsidRPr="00BB263B">
        <w:rPr>
          <w:rFonts w:ascii="Times New Roman" w:eastAsia="Times New Roman" w:hAnsi="Times New Roman" w:cs="Times New Roman"/>
          <w:color w:val="080000"/>
          <w:sz w:val="28"/>
          <w:szCs w:val="28"/>
        </w:rPr>
        <w:t>al</w:t>
      </w:r>
      <w:r w:rsidRPr="00BB263B">
        <w:rPr>
          <w:rFonts w:ascii="Times New Roman" w:eastAsia="Times New Roman" w:hAnsi="Times New Roman" w:cs="Times New Roman"/>
          <w:color w:val="080000"/>
          <w:sz w:val="28"/>
          <w:szCs w:val="28"/>
        </w:rPr>
        <w:fldChar w:fldCharType="begin"/>
      </w:r>
      <w:r w:rsidRPr="00BB263B">
        <w:rPr>
          <w:rFonts w:ascii="Times New Roman" w:eastAsia="Times New Roman" w:hAnsi="Times New Roman" w:cs="Times New Roman"/>
          <w:color w:val="080000"/>
          <w:sz w:val="28"/>
          <w:szCs w:val="28"/>
        </w:rPr>
        <w:instrText xml:space="preserve"> HYPERLINK "http://www.refworld.org/cgi-bin/texis/vtx/rwmain?page=publisher&amp;docid=5058413c2&amp;skip=0&amp;publisher=COECHR&amp;toid=50ffbce5271&amp;querysi=italy&amp;searchin=title&amp;sort=date" \t "_blank" </w:instrText>
      </w:r>
      <w:r w:rsidRPr="00BB263B">
        <w:rPr>
          <w:rFonts w:ascii="Times New Roman" w:eastAsia="Times New Roman" w:hAnsi="Times New Roman" w:cs="Times New Roman"/>
          <w:color w:val="080000"/>
          <w:sz w:val="28"/>
          <w:szCs w:val="28"/>
        </w:rPr>
      </w:r>
      <w:r w:rsidRPr="00BB263B">
        <w:rPr>
          <w:rFonts w:ascii="Times New Roman" w:eastAsia="Times New Roman" w:hAnsi="Times New Roman" w:cs="Times New Roman"/>
          <w:color w:val="080000"/>
          <w:sz w:val="28"/>
          <w:szCs w:val="28"/>
        </w:rPr>
        <w:fldChar w:fldCharType="separate"/>
      </w:r>
      <w:r w:rsidRPr="00BB263B">
        <w:rPr>
          <w:rFonts w:ascii="Times New Roman" w:eastAsia="Times New Roman" w:hAnsi="Times New Roman" w:cs="Times New Roman"/>
          <w:color w:val="026AD9"/>
          <w:sz w:val="28"/>
          <w:szCs w:val="28"/>
        </w:rPr>
        <w:t>rapporto</w:t>
      </w:r>
      <w:proofErr w:type="spellEnd"/>
      <w:r w:rsidRPr="00BB263B">
        <w:rPr>
          <w:rFonts w:ascii="Times New Roman" w:eastAsia="Times New Roman" w:hAnsi="Times New Roman" w:cs="Times New Roman"/>
          <w:color w:val="026AD9"/>
          <w:sz w:val="28"/>
          <w:szCs w:val="28"/>
        </w:rPr>
        <w:t xml:space="preserve"> del Commissario per i diritti umani del Consiglio d'Europa del 2012</w:t>
      </w:r>
      <w:r w:rsidRPr="00BB263B">
        <w:rPr>
          <w:rFonts w:ascii="Times New Roman" w:eastAsia="Times New Roman" w:hAnsi="Times New Roman" w:cs="Times New Roman"/>
          <w:color w:val="080000"/>
          <w:sz w:val="28"/>
          <w:szCs w:val="28"/>
        </w:rPr>
        <w:fldChar w:fldCharType="end"/>
      </w:r>
      <w:r w:rsidRPr="00BB263B">
        <w:rPr>
          <w:rFonts w:ascii="Times New Roman" w:eastAsia="Times New Roman" w:hAnsi="Times New Roman" w:cs="Times New Roman"/>
          <w:color w:val="080000"/>
          <w:sz w:val="28"/>
          <w:szCs w:val="28"/>
        </w:rPr>
        <w:t xml:space="preserve">, che sottolineava l'esistenza di problemi in alcuni centri di accoglienza, con particolare riferimento ai servizi offerti (supporto legale, assistenza psicologica,...). Conseguentemente, la Corte </w:t>
      </w:r>
      <w:proofErr w:type="gramStart"/>
      <w:r w:rsidRPr="00BB263B">
        <w:rPr>
          <w:rFonts w:ascii="Times New Roman" w:eastAsia="Times New Roman" w:hAnsi="Times New Roman" w:cs="Times New Roman"/>
          <w:color w:val="080000"/>
          <w:sz w:val="28"/>
          <w:szCs w:val="28"/>
        </w:rPr>
        <w:t>constata</w:t>
      </w:r>
      <w:proofErr w:type="gramEnd"/>
      <w:r w:rsidRPr="00BB263B">
        <w:rPr>
          <w:rFonts w:ascii="Times New Roman" w:eastAsia="Times New Roman" w:hAnsi="Times New Roman" w:cs="Times New Roman"/>
          <w:color w:val="080000"/>
          <w:sz w:val="28"/>
          <w:szCs w:val="28"/>
        </w:rPr>
        <w:t xml:space="preserve"> che la situazione attuale del sistema di accoglienza italiano </w:t>
      </w:r>
      <w:r w:rsidRPr="00BB263B">
        <w:rPr>
          <w:rFonts w:ascii="Times New Roman" w:eastAsia="Times New Roman" w:hAnsi="Times New Roman" w:cs="Times New Roman"/>
          <w:b/>
          <w:bCs/>
          <w:color w:val="080000"/>
          <w:sz w:val="28"/>
          <w:szCs w:val="28"/>
        </w:rPr>
        <w:t>non è in alcun modo comparabile a quella del sistema greco all'epoca della sentenza M.S.S.</w:t>
      </w:r>
      <w:r w:rsidRPr="00BB263B">
        <w:rPr>
          <w:rFonts w:ascii="Times New Roman" w:eastAsia="Times New Roman" w:hAnsi="Times New Roman" w:cs="Times New Roman"/>
          <w:color w:val="080000"/>
          <w:sz w:val="28"/>
          <w:szCs w:val="28"/>
        </w:rPr>
        <w:t xml:space="preserve">, e che pertanto l'approccio adottato in quella sede non può essere impiegato per la soluzione del caso di specie. </w:t>
      </w:r>
      <w:proofErr w:type="gramStart"/>
      <w:r w:rsidRPr="00BB263B">
        <w:rPr>
          <w:rFonts w:ascii="Times New Roman" w:eastAsia="Times New Roman" w:hAnsi="Times New Roman" w:cs="Times New Roman"/>
          <w:color w:val="080000"/>
          <w:sz w:val="28"/>
          <w:szCs w:val="28"/>
        </w:rPr>
        <w:t>(</w:t>
      </w:r>
      <w:proofErr w:type="gramEnd"/>
      <w:r w:rsidRPr="00BB263B">
        <w:rPr>
          <w:rFonts w:ascii="Times New Roman" w:eastAsia="Times New Roman" w:hAnsi="Times New Roman" w:cs="Times New Roman"/>
          <w:color w:val="080000"/>
          <w:sz w:val="28"/>
          <w:szCs w:val="28"/>
        </w:rPr>
        <w:t>par. 114)</w:t>
      </w:r>
      <w:r w:rsidRPr="00BB263B">
        <w:rPr>
          <w:rFonts w:ascii="Times New Roman" w:eastAsia="Times New Roman" w:hAnsi="Times New Roman" w:cs="Times New Roman"/>
          <w:color w:val="080000"/>
          <w:sz w:val="28"/>
          <w:szCs w:val="28"/>
        </w:rPr>
        <w:br/>
        <w:t>Tuttavia, se da una parte la situazione generale del sistema di accoglienza italiano </w:t>
      </w:r>
      <w:r w:rsidRPr="00BB263B">
        <w:rPr>
          <w:rFonts w:ascii="Times New Roman" w:eastAsia="Times New Roman" w:hAnsi="Times New Roman" w:cs="Times New Roman"/>
          <w:b/>
          <w:bCs/>
          <w:color w:val="080000"/>
          <w:sz w:val="28"/>
          <w:szCs w:val="28"/>
        </w:rPr>
        <w:t>non è tale da impedire qualsiasi rinvio</w:t>
      </w:r>
      <w:r w:rsidRPr="00BB263B">
        <w:rPr>
          <w:rFonts w:ascii="Times New Roman" w:eastAsia="Times New Roman" w:hAnsi="Times New Roman" w:cs="Times New Roman"/>
          <w:color w:val="080000"/>
          <w:sz w:val="28"/>
          <w:szCs w:val="28"/>
        </w:rPr>
        <w:t> di</w:t>
      </w:r>
      <w:proofErr w:type="gramStart"/>
      <w:r w:rsidRPr="00BB263B">
        <w:rPr>
          <w:rFonts w:ascii="Times New Roman" w:eastAsia="Times New Roman" w:hAnsi="Times New Roman" w:cs="Times New Roman"/>
          <w:color w:val="080000"/>
          <w:sz w:val="28"/>
          <w:szCs w:val="28"/>
        </w:rPr>
        <w:t xml:space="preserve">  </w:t>
      </w:r>
      <w:proofErr w:type="gramEnd"/>
      <w:r w:rsidRPr="00BB263B">
        <w:rPr>
          <w:rFonts w:ascii="Times New Roman" w:eastAsia="Times New Roman" w:hAnsi="Times New Roman" w:cs="Times New Roman"/>
          <w:color w:val="080000"/>
          <w:sz w:val="28"/>
          <w:szCs w:val="28"/>
        </w:rPr>
        <w:t>richiedenti asilo verso l'Italia, d'altra parte, i dati e le informazioni disponibili insinuano </w:t>
      </w:r>
      <w:r w:rsidRPr="00BB263B">
        <w:rPr>
          <w:rFonts w:ascii="Times New Roman" w:eastAsia="Times New Roman" w:hAnsi="Times New Roman" w:cs="Times New Roman"/>
          <w:b/>
          <w:bCs/>
          <w:color w:val="080000"/>
          <w:sz w:val="28"/>
          <w:szCs w:val="28"/>
        </w:rPr>
        <w:t>seri dubbi sulle capacità del sistema</w:t>
      </w:r>
      <w:r w:rsidRPr="00BB263B">
        <w:rPr>
          <w:rFonts w:ascii="Times New Roman" w:eastAsia="Times New Roman" w:hAnsi="Times New Roman" w:cs="Times New Roman"/>
          <w:color w:val="080000"/>
          <w:sz w:val="28"/>
          <w:szCs w:val="28"/>
        </w:rPr>
        <w:t> e non consentono di considerare manifestamente infondato il rischio che un numero significativo di richiedenti asilo siano lasciati senza sistemazione o siano accolti in centri sovraffollati, senza privacy o addirittura in condizioni insalubri o di violenza. (par.115)</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r>
      <w:proofErr w:type="gramStart"/>
      <w:r w:rsidRPr="00BB263B">
        <w:rPr>
          <w:rFonts w:ascii="Times New Roman" w:eastAsia="Times New Roman" w:hAnsi="Times New Roman" w:cs="Times New Roman"/>
          <w:b/>
          <w:bCs/>
          <w:color w:val="080000"/>
          <w:sz w:val="28"/>
          <w:szCs w:val="28"/>
        </w:rPr>
        <w:t>i</w:t>
      </w:r>
      <w:proofErr w:type="gramEnd"/>
      <w:r w:rsidRPr="00BB263B">
        <w:rPr>
          <w:rFonts w:ascii="Times New Roman" w:eastAsia="Times New Roman" w:hAnsi="Times New Roman" w:cs="Times New Roman"/>
          <w:b/>
          <w:bCs/>
          <w:color w:val="080000"/>
          <w:sz w:val="28"/>
          <w:szCs w:val="28"/>
        </w:rPr>
        <w:t>i) Situazione individuale dei ricorrenti</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t xml:space="preserve">In via preliminare, la Corte osserva che, così come la situazione attuale del sistema di accoglienza italiano non è comparabile a quella del sistema greco </w:t>
      </w:r>
      <w:proofErr w:type="spellStart"/>
      <w:proofErr w:type="gramStart"/>
      <w:r w:rsidRPr="00BB263B">
        <w:rPr>
          <w:rFonts w:ascii="Times New Roman" w:eastAsia="Times New Roman" w:hAnsi="Times New Roman" w:cs="Times New Roman"/>
          <w:color w:val="080000"/>
          <w:sz w:val="28"/>
          <w:szCs w:val="28"/>
        </w:rPr>
        <w:t>al'</w:t>
      </w:r>
      <w:proofErr w:type="gramEnd"/>
      <w:r w:rsidRPr="00BB263B">
        <w:rPr>
          <w:rFonts w:ascii="Times New Roman" w:eastAsia="Times New Roman" w:hAnsi="Times New Roman" w:cs="Times New Roman"/>
          <w:color w:val="080000"/>
          <w:sz w:val="28"/>
          <w:szCs w:val="28"/>
        </w:rPr>
        <w:t>epoca</w:t>
      </w:r>
      <w:proofErr w:type="spellEnd"/>
      <w:r w:rsidRPr="00BB263B">
        <w:rPr>
          <w:rFonts w:ascii="Times New Roman" w:eastAsia="Times New Roman" w:hAnsi="Times New Roman" w:cs="Times New Roman"/>
          <w:color w:val="080000"/>
          <w:sz w:val="28"/>
          <w:szCs w:val="28"/>
        </w:rPr>
        <w:t xml:space="preserve"> di M.S.S., anche la situazione individuale dei ricorrenti nei rispettivi casi non è assimilabile. Infatti, nel caso di cui ci occupiamo oggi i </w:t>
      </w:r>
      <w:proofErr w:type="gramStart"/>
      <w:r w:rsidRPr="00BB263B">
        <w:rPr>
          <w:rFonts w:ascii="Times New Roman" w:eastAsia="Times New Roman" w:hAnsi="Times New Roman" w:cs="Times New Roman"/>
          <w:color w:val="080000"/>
          <w:sz w:val="28"/>
          <w:szCs w:val="28"/>
        </w:rPr>
        <w:t>ricorrenti</w:t>
      </w:r>
      <w:proofErr w:type="gramEnd"/>
      <w:r w:rsidRPr="00BB263B">
        <w:rPr>
          <w:rFonts w:ascii="Times New Roman" w:eastAsia="Times New Roman" w:hAnsi="Times New Roman" w:cs="Times New Roman"/>
          <w:color w:val="080000"/>
          <w:sz w:val="28"/>
          <w:szCs w:val="28"/>
        </w:rPr>
        <w:t> </w:t>
      </w:r>
      <w:r w:rsidRPr="00BB263B">
        <w:rPr>
          <w:rFonts w:ascii="Times New Roman" w:eastAsia="Times New Roman" w:hAnsi="Times New Roman" w:cs="Times New Roman"/>
          <w:b/>
          <w:bCs/>
          <w:color w:val="080000"/>
          <w:sz w:val="28"/>
          <w:szCs w:val="28"/>
        </w:rPr>
        <w:t>erano comunque stati immediatamente presi in carico dalle autorità italiane</w:t>
      </w:r>
      <w:r w:rsidRPr="00BB263B">
        <w:rPr>
          <w:rFonts w:ascii="Times New Roman" w:eastAsia="Times New Roman" w:hAnsi="Times New Roman" w:cs="Times New Roman"/>
          <w:color w:val="080000"/>
          <w:sz w:val="28"/>
          <w:szCs w:val="28"/>
        </w:rPr>
        <w:t xml:space="preserve">, mentre M.S.S. era stato piazzato dalle autorità greche in detenzione e, successivamente, era stato lasciato "ad arrangiarsi", senza alcun mezzo di sostentamento. </w:t>
      </w:r>
      <w:proofErr w:type="gramStart"/>
      <w:r w:rsidRPr="00BB263B">
        <w:rPr>
          <w:rFonts w:ascii="Times New Roman" w:eastAsia="Times New Roman" w:hAnsi="Times New Roman" w:cs="Times New Roman"/>
          <w:color w:val="080000"/>
          <w:sz w:val="28"/>
          <w:szCs w:val="28"/>
        </w:rPr>
        <w:t>(</w:t>
      </w:r>
      <w:proofErr w:type="gramEnd"/>
      <w:r w:rsidRPr="00BB263B">
        <w:rPr>
          <w:rFonts w:ascii="Times New Roman" w:eastAsia="Times New Roman" w:hAnsi="Times New Roman" w:cs="Times New Roman"/>
          <w:color w:val="080000"/>
          <w:sz w:val="28"/>
          <w:szCs w:val="28"/>
        </w:rPr>
        <w:t>par. 117)</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t xml:space="preserve">Tuttavia, la Corte </w:t>
      </w:r>
      <w:proofErr w:type="gramStart"/>
      <w:r w:rsidRPr="00BB263B">
        <w:rPr>
          <w:rFonts w:ascii="Times New Roman" w:eastAsia="Times New Roman" w:hAnsi="Times New Roman" w:cs="Times New Roman"/>
          <w:color w:val="080000"/>
          <w:sz w:val="28"/>
          <w:szCs w:val="28"/>
        </w:rPr>
        <w:t>ribadisce</w:t>
      </w:r>
      <w:proofErr w:type="gramEnd"/>
      <w:r w:rsidRPr="00BB263B">
        <w:rPr>
          <w:rFonts w:ascii="Times New Roman" w:eastAsia="Times New Roman" w:hAnsi="Times New Roman" w:cs="Times New Roman"/>
          <w:color w:val="080000"/>
          <w:sz w:val="28"/>
          <w:szCs w:val="28"/>
        </w:rPr>
        <w:t xml:space="preserve"> che nemmeno queste differenze nella situazione individuale consentono di escludere in assoluto il rischio che, nel caso oggetto di esame, vengano commesse delle violazioni dell'art. 3 CEDU a danno dei ricorrenti. Ciò a maggior ragione se si considera che tra questi </w:t>
      </w:r>
      <w:proofErr w:type="gramStart"/>
      <w:r w:rsidRPr="00BB263B">
        <w:rPr>
          <w:rFonts w:ascii="Times New Roman" w:eastAsia="Times New Roman" w:hAnsi="Times New Roman" w:cs="Times New Roman"/>
          <w:b/>
          <w:bCs/>
          <w:color w:val="080000"/>
          <w:sz w:val="28"/>
          <w:szCs w:val="28"/>
        </w:rPr>
        <w:t>vi sono</w:t>
      </w:r>
      <w:proofErr w:type="gramEnd"/>
      <w:r w:rsidRPr="00BB263B">
        <w:rPr>
          <w:rFonts w:ascii="Times New Roman" w:eastAsia="Times New Roman" w:hAnsi="Times New Roman" w:cs="Times New Roman"/>
          <w:b/>
          <w:bCs/>
          <w:color w:val="080000"/>
          <w:sz w:val="28"/>
          <w:szCs w:val="28"/>
        </w:rPr>
        <w:t xml:space="preserve"> dei minori</w:t>
      </w:r>
      <w:r w:rsidRPr="00BB263B">
        <w:rPr>
          <w:rFonts w:ascii="Times New Roman" w:eastAsia="Times New Roman" w:hAnsi="Times New Roman" w:cs="Times New Roman"/>
          <w:color w:val="080000"/>
          <w:sz w:val="28"/>
          <w:szCs w:val="28"/>
        </w:rPr>
        <w:t xml:space="preserve">, nei cui confronti le condizioni di accoglienza devono necessariamente essere calibrate sulla loro età. </w:t>
      </w:r>
      <w:proofErr w:type="gramStart"/>
      <w:r w:rsidRPr="00BB263B">
        <w:rPr>
          <w:rFonts w:ascii="Times New Roman" w:eastAsia="Times New Roman" w:hAnsi="Times New Roman" w:cs="Times New Roman"/>
          <w:color w:val="080000"/>
          <w:sz w:val="28"/>
          <w:szCs w:val="28"/>
        </w:rPr>
        <w:t>(</w:t>
      </w:r>
      <w:proofErr w:type="gramEnd"/>
      <w:r w:rsidRPr="00BB263B">
        <w:rPr>
          <w:rFonts w:ascii="Times New Roman" w:eastAsia="Times New Roman" w:hAnsi="Times New Roman" w:cs="Times New Roman"/>
          <w:color w:val="080000"/>
          <w:sz w:val="28"/>
          <w:szCs w:val="28"/>
        </w:rPr>
        <w:t>par. 119)</w:t>
      </w:r>
      <w:r w:rsidRPr="00BB263B">
        <w:rPr>
          <w:rFonts w:ascii="Times New Roman" w:eastAsia="Times New Roman" w:hAnsi="Times New Roman" w:cs="Times New Roman"/>
          <w:color w:val="080000"/>
          <w:sz w:val="28"/>
          <w:szCs w:val="28"/>
        </w:rPr>
        <w:br/>
        <w:t>Conseguentemente, la Corte ritiene che, nelle circostanze proprie al caso di specie (nonostante tutte le differenze con il caso greco), le autorità svizzere </w:t>
      </w:r>
      <w:r w:rsidRPr="00BB263B">
        <w:rPr>
          <w:rFonts w:ascii="Times New Roman" w:eastAsia="Times New Roman" w:hAnsi="Times New Roman" w:cs="Times New Roman"/>
          <w:b/>
          <w:bCs/>
          <w:color w:val="080000"/>
          <w:sz w:val="28"/>
          <w:szCs w:val="28"/>
        </w:rPr>
        <w:t>debbano ottenere garanzie presso gli omologhi italiani</w:t>
      </w:r>
      <w:r w:rsidRPr="00BB263B">
        <w:rPr>
          <w:rFonts w:ascii="Times New Roman" w:eastAsia="Times New Roman" w:hAnsi="Times New Roman" w:cs="Times New Roman"/>
          <w:color w:val="080000"/>
          <w:sz w:val="28"/>
          <w:szCs w:val="28"/>
        </w:rPr>
        <w:t> che, una volta rinviati in Italia, i ricorrenti saranno accolti in strutture e in condizioni adeguate all'età dei bambini e che l'unità del nucleo familiare sarà preservata.  </w:t>
      </w:r>
      <w:proofErr w:type="gramStart"/>
      <w:r w:rsidRPr="00BB263B">
        <w:rPr>
          <w:rFonts w:ascii="Times New Roman" w:eastAsia="Times New Roman" w:hAnsi="Times New Roman" w:cs="Times New Roman"/>
          <w:color w:val="080000"/>
          <w:sz w:val="28"/>
          <w:szCs w:val="28"/>
        </w:rPr>
        <w:t>(</w:t>
      </w:r>
      <w:proofErr w:type="gramEnd"/>
      <w:r w:rsidRPr="00BB263B">
        <w:rPr>
          <w:rFonts w:ascii="Times New Roman" w:eastAsia="Times New Roman" w:hAnsi="Times New Roman" w:cs="Times New Roman"/>
          <w:color w:val="080000"/>
          <w:sz w:val="28"/>
          <w:szCs w:val="28"/>
        </w:rPr>
        <w:t>par. 120)</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t xml:space="preserve">La semplice comunicazione, senza </w:t>
      </w:r>
      <w:proofErr w:type="gramStart"/>
      <w:r w:rsidRPr="00BB263B">
        <w:rPr>
          <w:rFonts w:ascii="Times New Roman" w:eastAsia="Times New Roman" w:hAnsi="Times New Roman" w:cs="Times New Roman"/>
          <w:color w:val="080000"/>
          <w:sz w:val="28"/>
          <w:szCs w:val="28"/>
        </w:rPr>
        <w:t>ulteriori</w:t>
      </w:r>
      <w:proofErr w:type="gramEnd"/>
      <w:r w:rsidRPr="00BB263B">
        <w:rPr>
          <w:rFonts w:ascii="Times New Roman" w:eastAsia="Times New Roman" w:hAnsi="Times New Roman" w:cs="Times New Roman"/>
          <w:color w:val="080000"/>
          <w:sz w:val="28"/>
          <w:szCs w:val="28"/>
        </w:rPr>
        <w:t xml:space="preserve"> precisazioni, che i ricorrenti verranno ospitati a Bologna, </w:t>
      </w:r>
      <w:r w:rsidRPr="00BB263B">
        <w:rPr>
          <w:rFonts w:ascii="Times New Roman" w:eastAsia="Times New Roman" w:hAnsi="Times New Roman" w:cs="Times New Roman"/>
          <w:b/>
          <w:bCs/>
          <w:color w:val="080000"/>
          <w:sz w:val="28"/>
          <w:szCs w:val="28"/>
        </w:rPr>
        <w:t>in una struttura finanziata dal fondo europeo per i rifugiati </w:t>
      </w:r>
      <w:r w:rsidRPr="00BB263B">
        <w:rPr>
          <w:rFonts w:ascii="Times New Roman" w:eastAsia="Times New Roman" w:hAnsi="Times New Roman" w:cs="Times New Roman"/>
          <w:color w:val="080000"/>
          <w:sz w:val="28"/>
          <w:szCs w:val="28"/>
        </w:rPr>
        <w:t>(FER), in assenza di </w:t>
      </w:r>
      <w:r w:rsidRPr="00BB263B">
        <w:rPr>
          <w:rFonts w:ascii="Times New Roman" w:eastAsia="Times New Roman" w:hAnsi="Times New Roman" w:cs="Times New Roman"/>
          <w:b/>
          <w:bCs/>
          <w:color w:val="080000"/>
          <w:sz w:val="28"/>
          <w:szCs w:val="28"/>
        </w:rPr>
        <w:t>dettagliate e affidabili informazioni</w:t>
      </w:r>
      <w:r w:rsidRPr="00BB263B">
        <w:rPr>
          <w:rFonts w:ascii="Times New Roman" w:eastAsia="Times New Roman" w:hAnsi="Times New Roman" w:cs="Times New Roman"/>
          <w:color w:val="080000"/>
          <w:sz w:val="28"/>
          <w:szCs w:val="28"/>
        </w:rPr>
        <w:t> riguardo a questo centro, alle condizioni di accoglienza e al mantenimento dell'unità familiare, </w:t>
      </w:r>
      <w:r w:rsidRPr="00BB263B">
        <w:rPr>
          <w:rFonts w:ascii="Times New Roman" w:eastAsia="Times New Roman" w:hAnsi="Times New Roman" w:cs="Times New Roman"/>
          <w:b/>
          <w:bCs/>
          <w:color w:val="080000"/>
          <w:sz w:val="28"/>
          <w:szCs w:val="28"/>
        </w:rPr>
        <w:t>non può secondo i giudici considerarsi sufficiente</w:t>
      </w:r>
      <w:r w:rsidRPr="00BB263B">
        <w:rPr>
          <w:rFonts w:ascii="Times New Roman" w:eastAsia="Times New Roman" w:hAnsi="Times New Roman" w:cs="Times New Roman"/>
          <w:color w:val="080000"/>
          <w:sz w:val="28"/>
          <w:szCs w:val="28"/>
        </w:rPr>
        <w:t xml:space="preserve">. </w:t>
      </w:r>
      <w:proofErr w:type="gramStart"/>
      <w:r w:rsidRPr="00BB263B">
        <w:rPr>
          <w:rFonts w:ascii="Times New Roman" w:eastAsia="Times New Roman" w:hAnsi="Times New Roman" w:cs="Times New Roman"/>
          <w:color w:val="080000"/>
          <w:sz w:val="28"/>
          <w:szCs w:val="28"/>
        </w:rPr>
        <w:t>(</w:t>
      </w:r>
      <w:proofErr w:type="gramEnd"/>
      <w:r w:rsidRPr="00BB263B">
        <w:rPr>
          <w:rFonts w:ascii="Times New Roman" w:eastAsia="Times New Roman" w:hAnsi="Times New Roman" w:cs="Times New Roman"/>
          <w:color w:val="080000"/>
          <w:sz w:val="28"/>
          <w:szCs w:val="28"/>
        </w:rPr>
        <w:t>par. 121)</w:t>
      </w:r>
    </w:p>
    <w:p w:rsidR="00BB263B" w:rsidRPr="00BB263B" w:rsidRDefault="00BB263B" w:rsidP="00BB263B">
      <w:pPr>
        <w:spacing w:line="286" w:lineRule="atLeast"/>
        <w:jc w:val="both"/>
        <w:rPr>
          <w:rFonts w:ascii="Times New Roman" w:eastAsia="Times New Roman" w:hAnsi="Times New Roman" w:cs="Times New Roman"/>
          <w:color w:val="080000"/>
          <w:sz w:val="28"/>
          <w:szCs w:val="28"/>
        </w:rPr>
      </w:pPr>
      <w:r w:rsidRPr="00BB263B">
        <w:rPr>
          <w:rFonts w:ascii="Times New Roman" w:eastAsia="Times New Roman" w:hAnsi="Times New Roman" w:cs="Times New Roman"/>
          <w:noProof/>
          <w:color w:val="026AD9"/>
          <w:sz w:val="28"/>
          <w:szCs w:val="28"/>
        </w:rPr>
        <w:drawing>
          <wp:inline distT="0" distB="0" distL="0" distR="0" wp14:anchorId="3ED6A007" wp14:editId="4AC603FC">
            <wp:extent cx="5083810" cy="2035810"/>
            <wp:effectExtent l="0" t="0" r="0" b="0"/>
            <wp:docPr id="23" name="Immagine 23" descr="https://2.bp.blogspot.com/-pa9rbKK1k_U/VGNwXl45rKI/AAAAAAAABlM/C4pjzV0DMOs/s400/F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2.bp.blogspot.com/-pa9rbKK1k_U/VGNwXl45rKI/AAAAAAAABlM/C4pjzV0DMOs/s400/FE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3810" cy="2035810"/>
                    </a:xfrm>
                    <a:prstGeom prst="rect">
                      <a:avLst/>
                    </a:prstGeom>
                    <a:noFill/>
                    <a:ln>
                      <a:noFill/>
                    </a:ln>
                  </pic:spPr>
                </pic:pic>
              </a:graphicData>
            </a:graphic>
          </wp:inline>
        </w:drawing>
      </w:r>
    </w:p>
    <w:p w:rsidR="00BB263B" w:rsidRPr="00BB263B" w:rsidRDefault="00BB263B" w:rsidP="00BB263B">
      <w:pPr>
        <w:spacing w:line="286" w:lineRule="atLeast"/>
        <w:rPr>
          <w:rFonts w:ascii="Times New Roman" w:eastAsia="Times New Roman" w:hAnsi="Times New Roman" w:cs="Times New Roman"/>
          <w:color w:val="080000"/>
          <w:sz w:val="28"/>
          <w:szCs w:val="28"/>
        </w:rPr>
      </w:pPr>
      <w:r w:rsidRPr="00BB263B">
        <w:rPr>
          <w:rFonts w:ascii="Times New Roman" w:eastAsia="Times New Roman" w:hAnsi="Times New Roman" w:cs="Times New Roman"/>
          <w:color w:val="080000"/>
          <w:sz w:val="28"/>
          <w:szCs w:val="28"/>
        </w:rPr>
        <w:t xml:space="preserve">Pertanto, la Corte dichiara che la Svizzera incorrerebbe in una violazione dell'art. 3 CEDU se i ricorrenti fossero rinviati in Italia senza che le autorità svizzere competenti abbiano ottenuto preliminarmente da parte di quelle italiane una garanzia individuale, da un lato, sull'adeguatezza delle condizioni di accoglienza rispetto all'età </w:t>
      </w:r>
      <w:proofErr w:type="gramStart"/>
      <w:r w:rsidRPr="00BB263B">
        <w:rPr>
          <w:rFonts w:ascii="Times New Roman" w:eastAsia="Times New Roman" w:hAnsi="Times New Roman" w:cs="Times New Roman"/>
          <w:color w:val="080000"/>
          <w:sz w:val="28"/>
          <w:szCs w:val="28"/>
        </w:rPr>
        <w:t>dei</w:t>
      </w:r>
      <w:proofErr w:type="gramEnd"/>
      <w:r w:rsidRPr="00BB263B">
        <w:rPr>
          <w:rFonts w:ascii="Times New Roman" w:eastAsia="Times New Roman" w:hAnsi="Times New Roman" w:cs="Times New Roman"/>
          <w:color w:val="080000"/>
          <w:sz w:val="28"/>
          <w:szCs w:val="28"/>
        </w:rPr>
        <w:t xml:space="preserve"> minori e, dall'altro lato, sul mantenimento dell'unità familiare.</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i/>
          <w:iCs/>
          <w:color w:val="080000"/>
          <w:sz w:val="28"/>
          <w:szCs w:val="28"/>
        </w:rPr>
        <w:t xml:space="preserve">Sulla violazione del diritto </w:t>
      </w:r>
      <w:proofErr w:type="gramStart"/>
      <w:r w:rsidRPr="00BB263B">
        <w:rPr>
          <w:rFonts w:ascii="Times New Roman" w:eastAsia="Times New Roman" w:hAnsi="Times New Roman" w:cs="Times New Roman"/>
          <w:i/>
          <w:iCs/>
          <w:color w:val="080000"/>
          <w:sz w:val="28"/>
          <w:szCs w:val="28"/>
        </w:rPr>
        <w:t>ad</w:t>
      </w:r>
      <w:proofErr w:type="gramEnd"/>
      <w:r w:rsidRPr="00BB263B">
        <w:rPr>
          <w:rFonts w:ascii="Times New Roman" w:eastAsia="Times New Roman" w:hAnsi="Times New Roman" w:cs="Times New Roman"/>
          <w:i/>
          <w:iCs/>
          <w:color w:val="080000"/>
          <w:sz w:val="28"/>
          <w:szCs w:val="28"/>
        </w:rPr>
        <w:t xml:space="preserve"> un ricorso effettivo (art. 13 in combinato disposto con l'art </w:t>
      </w:r>
      <w:proofErr w:type="gramStart"/>
      <w:r w:rsidRPr="00BB263B">
        <w:rPr>
          <w:rFonts w:ascii="Times New Roman" w:eastAsia="Times New Roman" w:hAnsi="Times New Roman" w:cs="Times New Roman"/>
          <w:i/>
          <w:iCs/>
          <w:color w:val="080000"/>
          <w:sz w:val="28"/>
          <w:szCs w:val="28"/>
        </w:rPr>
        <w:t>3</w:t>
      </w:r>
      <w:proofErr w:type="gramEnd"/>
      <w:r w:rsidRPr="00BB263B">
        <w:rPr>
          <w:rFonts w:ascii="Times New Roman" w:eastAsia="Times New Roman" w:hAnsi="Times New Roman" w:cs="Times New Roman"/>
          <w:i/>
          <w:iCs/>
          <w:color w:val="080000"/>
          <w:sz w:val="28"/>
          <w:szCs w:val="28"/>
        </w:rPr>
        <w:t xml:space="preserve"> CEDU)</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r>
      <w:proofErr w:type="gramStart"/>
      <w:r w:rsidRPr="00BB263B">
        <w:rPr>
          <w:rFonts w:ascii="Times New Roman" w:eastAsia="Times New Roman" w:hAnsi="Times New Roman" w:cs="Times New Roman"/>
          <w:color w:val="080000"/>
          <w:sz w:val="28"/>
          <w:szCs w:val="28"/>
        </w:rPr>
        <w:t>La Corte, dopo aver ricordato che la presunta violazione del divieto di trattamenti inumani o degradanti contemplato dall'art</w:t>
      </w:r>
      <w:proofErr w:type="gramEnd"/>
      <w:r w:rsidRPr="00BB263B">
        <w:rPr>
          <w:rFonts w:ascii="Times New Roman" w:eastAsia="Times New Roman" w:hAnsi="Times New Roman" w:cs="Times New Roman"/>
          <w:color w:val="080000"/>
          <w:sz w:val="28"/>
          <w:szCs w:val="28"/>
        </w:rPr>
        <w:t xml:space="preserve">. 3 CEDU </w:t>
      </w:r>
      <w:proofErr w:type="gramStart"/>
      <w:r w:rsidRPr="00BB263B">
        <w:rPr>
          <w:rFonts w:ascii="Times New Roman" w:eastAsia="Times New Roman" w:hAnsi="Times New Roman" w:cs="Times New Roman"/>
          <w:color w:val="080000"/>
          <w:sz w:val="28"/>
          <w:szCs w:val="28"/>
        </w:rPr>
        <w:t>deve</w:t>
      </w:r>
      <w:proofErr w:type="gramEnd"/>
      <w:r w:rsidRPr="00BB263B">
        <w:rPr>
          <w:rFonts w:ascii="Times New Roman" w:eastAsia="Times New Roman" w:hAnsi="Times New Roman" w:cs="Times New Roman"/>
          <w:color w:val="080000"/>
          <w:sz w:val="28"/>
          <w:szCs w:val="28"/>
        </w:rPr>
        <w:t xml:space="preserve"> essere sottoposta al controllo indipendente e rigoroso di una istanza nazionale, conclude che, alla luce della documentazione prodotta dal governo della Confede</w:t>
      </w:r>
      <w:bookmarkStart w:id="0" w:name="_GoBack"/>
      <w:bookmarkEnd w:id="0"/>
      <w:r w:rsidRPr="00BB263B">
        <w:rPr>
          <w:rFonts w:ascii="Times New Roman" w:eastAsia="Times New Roman" w:hAnsi="Times New Roman" w:cs="Times New Roman"/>
          <w:color w:val="080000"/>
          <w:sz w:val="28"/>
          <w:szCs w:val="28"/>
        </w:rPr>
        <w:t>razione svizzera, </w:t>
      </w:r>
      <w:r w:rsidRPr="00BB263B">
        <w:rPr>
          <w:rFonts w:ascii="Times New Roman" w:eastAsia="Times New Roman" w:hAnsi="Times New Roman" w:cs="Times New Roman"/>
          <w:b/>
          <w:bCs/>
          <w:color w:val="080000"/>
          <w:sz w:val="28"/>
          <w:szCs w:val="28"/>
        </w:rPr>
        <w:t>un siffatto controllo è stato garantito </w:t>
      </w:r>
      <w:r w:rsidRPr="00BB263B">
        <w:rPr>
          <w:rFonts w:ascii="Times New Roman" w:eastAsia="Times New Roman" w:hAnsi="Times New Roman" w:cs="Times New Roman"/>
          <w:color w:val="080000"/>
          <w:sz w:val="28"/>
          <w:szCs w:val="28"/>
        </w:rPr>
        <w:t xml:space="preserve">dalle autorità nazionali competenti. </w:t>
      </w:r>
      <w:proofErr w:type="gramStart"/>
      <w:r w:rsidRPr="00BB263B">
        <w:rPr>
          <w:rFonts w:ascii="Times New Roman" w:eastAsia="Times New Roman" w:hAnsi="Times New Roman" w:cs="Times New Roman"/>
          <w:color w:val="080000"/>
          <w:sz w:val="28"/>
          <w:szCs w:val="28"/>
        </w:rPr>
        <w:t>(</w:t>
      </w:r>
      <w:proofErr w:type="spellStart"/>
      <w:r w:rsidRPr="00BB263B">
        <w:rPr>
          <w:rFonts w:ascii="Times New Roman" w:eastAsia="Times New Roman" w:hAnsi="Times New Roman" w:cs="Times New Roman"/>
          <w:color w:val="080000"/>
          <w:sz w:val="28"/>
          <w:szCs w:val="28"/>
        </w:rPr>
        <w:t>parr</w:t>
      </w:r>
      <w:proofErr w:type="spellEnd"/>
      <w:proofErr w:type="gramEnd"/>
      <w:r w:rsidRPr="00BB263B">
        <w:rPr>
          <w:rFonts w:ascii="Times New Roman" w:eastAsia="Times New Roman" w:hAnsi="Times New Roman" w:cs="Times New Roman"/>
          <w:color w:val="080000"/>
          <w:sz w:val="28"/>
          <w:szCs w:val="28"/>
        </w:rPr>
        <w:t xml:space="preserve">. 126-127) Pertanto, la Corte rigetta nel merito la doglianza dei ricorrenti </w:t>
      </w:r>
      <w:proofErr w:type="gramStart"/>
      <w:r w:rsidRPr="00BB263B">
        <w:rPr>
          <w:rFonts w:ascii="Times New Roman" w:eastAsia="Times New Roman" w:hAnsi="Times New Roman" w:cs="Times New Roman"/>
          <w:color w:val="080000"/>
          <w:sz w:val="28"/>
          <w:szCs w:val="28"/>
        </w:rPr>
        <w:t>relativa alla</w:t>
      </w:r>
      <w:proofErr w:type="gramEnd"/>
      <w:r w:rsidRPr="00BB263B">
        <w:rPr>
          <w:rFonts w:ascii="Times New Roman" w:eastAsia="Times New Roman" w:hAnsi="Times New Roman" w:cs="Times New Roman"/>
          <w:color w:val="080000"/>
          <w:sz w:val="28"/>
          <w:szCs w:val="28"/>
        </w:rPr>
        <w:t xml:space="preserve"> violazione da parte della Svizzera dell'art. 13 CEDU, letto in combinato disposto con l'art. 3 CEDU.</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b/>
          <w:bCs/>
          <w:color w:val="080000"/>
          <w:sz w:val="28"/>
          <w:szCs w:val="28"/>
        </w:rPr>
        <w:t>Conclusioni</w:t>
      </w:r>
      <w:r w:rsidRPr="00BB263B">
        <w:rPr>
          <w:rFonts w:ascii="Times New Roman" w:eastAsia="Times New Roman" w:hAnsi="Times New Roman" w:cs="Times New Roman"/>
          <w:color w:val="080000"/>
          <w:sz w:val="28"/>
          <w:szCs w:val="28"/>
        </w:rPr>
        <w:br/>
      </w:r>
      <w:r w:rsidRPr="00BB263B">
        <w:rPr>
          <w:rFonts w:ascii="Times New Roman" w:eastAsia="Times New Roman" w:hAnsi="Times New Roman" w:cs="Times New Roman"/>
          <w:b/>
          <w:bCs/>
          <w:color w:val="080000"/>
          <w:sz w:val="28"/>
          <w:szCs w:val="28"/>
        </w:rPr>
        <w:br/>
      </w:r>
      <w:r w:rsidRPr="00BB263B">
        <w:rPr>
          <w:rFonts w:ascii="Times New Roman" w:eastAsia="Times New Roman" w:hAnsi="Times New Roman" w:cs="Times New Roman"/>
          <w:color w:val="080000"/>
          <w:sz w:val="28"/>
          <w:szCs w:val="28"/>
        </w:rPr>
        <w:t>In sede di rapide conclusioni, non si può non confrontare questa sentenza con quella – tutto sommato abbastanza recente – relativa al caso </w:t>
      </w:r>
      <w:r w:rsidRPr="00BB263B">
        <w:rPr>
          <w:rFonts w:ascii="Times New Roman" w:eastAsia="Times New Roman" w:hAnsi="Times New Roman" w:cs="Times New Roman"/>
          <w:b/>
          <w:bCs/>
          <w:color w:val="080000"/>
          <w:sz w:val="28"/>
          <w:szCs w:val="28"/>
        </w:rPr>
        <w:t>Mohammed Hussein contro Paesi Bassi e Italia</w:t>
      </w:r>
      <w:r w:rsidRPr="00BB263B">
        <w:rPr>
          <w:rFonts w:ascii="Times New Roman" w:eastAsia="Times New Roman" w:hAnsi="Times New Roman" w:cs="Times New Roman"/>
          <w:color w:val="080000"/>
          <w:sz w:val="28"/>
          <w:szCs w:val="28"/>
        </w:rPr>
        <w:t> (da noi esaminata </w:t>
      </w:r>
      <w:r w:rsidRPr="00BB263B">
        <w:rPr>
          <w:rFonts w:ascii="Times New Roman" w:eastAsia="Times New Roman" w:hAnsi="Times New Roman" w:cs="Times New Roman"/>
          <w:color w:val="080000"/>
          <w:sz w:val="28"/>
          <w:szCs w:val="28"/>
        </w:rPr>
        <w:fldChar w:fldCharType="begin"/>
      </w:r>
      <w:r w:rsidRPr="00BB263B">
        <w:rPr>
          <w:rFonts w:ascii="Times New Roman" w:eastAsia="Times New Roman" w:hAnsi="Times New Roman" w:cs="Times New Roman"/>
          <w:color w:val="080000"/>
          <w:sz w:val="28"/>
          <w:szCs w:val="28"/>
        </w:rPr>
        <w:instrText xml:space="preserve"> HYPERLINK "http://asiloineuropa.blogspot.it/2013/04/la-corte-europea-dei-diritti-delluomo.html" \t "_blank" </w:instrText>
      </w:r>
      <w:r w:rsidRPr="00BB263B">
        <w:rPr>
          <w:rFonts w:ascii="Times New Roman" w:eastAsia="Times New Roman" w:hAnsi="Times New Roman" w:cs="Times New Roman"/>
          <w:color w:val="080000"/>
          <w:sz w:val="28"/>
          <w:szCs w:val="28"/>
        </w:rPr>
      </w:r>
      <w:r w:rsidRPr="00BB263B">
        <w:rPr>
          <w:rFonts w:ascii="Times New Roman" w:eastAsia="Times New Roman" w:hAnsi="Times New Roman" w:cs="Times New Roman"/>
          <w:color w:val="080000"/>
          <w:sz w:val="28"/>
          <w:szCs w:val="28"/>
        </w:rPr>
        <w:fldChar w:fldCharType="separate"/>
      </w:r>
      <w:r w:rsidRPr="00BB263B">
        <w:rPr>
          <w:rFonts w:ascii="Times New Roman" w:eastAsia="Times New Roman" w:hAnsi="Times New Roman" w:cs="Times New Roman"/>
          <w:color w:val="026AD9"/>
          <w:sz w:val="28"/>
          <w:szCs w:val="28"/>
        </w:rPr>
        <w:t>qui</w:t>
      </w:r>
      <w:r w:rsidRPr="00BB263B">
        <w:rPr>
          <w:rFonts w:ascii="Times New Roman" w:eastAsia="Times New Roman" w:hAnsi="Times New Roman" w:cs="Times New Roman"/>
          <w:color w:val="080000"/>
          <w:sz w:val="28"/>
          <w:szCs w:val="28"/>
        </w:rPr>
        <w:fldChar w:fldCharType="end"/>
      </w:r>
      <w:r w:rsidRPr="00BB263B">
        <w:rPr>
          <w:rFonts w:ascii="Times New Roman" w:eastAsia="Times New Roman" w:hAnsi="Times New Roman" w:cs="Times New Roman"/>
          <w:color w:val="080000"/>
          <w:sz w:val="28"/>
          <w:szCs w:val="28"/>
        </w:rPr>
        <w:t>). In quella sentenza, i giudici di Strasburgo (in quel caso era la Terza Sezione) avevano ritenuto che in Italia, benché la situazione generale e le condizioni di vita di richiedenti e titolari di protezione internazionale fossero difficili, </w:t>
      </w:r>
      <w:r w:rsidRPr="00BB263B">
        <w:rPr>
          <w:rFonts w:ascii="Times New Roman" w:eastAsia="Times New Roman" w:hAnsi="Times New Roman" w:cs="Times New Roman"/>
          <w:b/>
          <w:bCs/>
          <w:color w:val="080000"/>
          <w:sz w:val="28"/>
          <w:szCs w:val="28"/>
        </w:rPr>
        <w:t xml:space="preserve">non si fosse </w:t>
      </w:r>
      <w:proofErr w:type="gramStart"/>
      <w:r w:rsidRPr="00BB263B">
        <w:rPr>
          <w:rFonts w:ascii="Times New Roman" w:eastAsia="Times New Roman" w:hAnsi="Times New Roman" w:cs="Times New Roman"/>
          <w:b/>
          <w:bCs/>
          <w:color w:val="080000"/>
          <w:sz w:val="28"/>
          <w:szCs w:val="28"/>
        </w:rPr>
        <w:t>in presenza</w:t>
      </w:r>
      <w:proofErr w:type="gramEnd"/>
      <w:r w:rsidRPr="00BB263B">
        <w:rPr>
          <w:rFonts w:ascii="Times New Roman" w:eastAsia="Times New Roman" w:hAnsi="Times New Roman" w:cs="Times New Roman"/>
          <w:b/>
          <w:bCs/>
          <w:color w:val="080000"/>
          <w:sz w:val="28"/>
          <w:szCs w:val="28"/>
        </w:rPr>
        <w:t xml:space="preserve"> di un fallimento sistemico</w:t>
      </w:r>
      <w:r w:rsidRPr="00BB263B">
        <w:rPr>
          <w:rFonts w:ascii="Times New Roman" w:eastAsia="Times New Roman" w:hAnsi="Times New Roman" w:cs="Times New Roman"/>
          <w:color w:val="080000"/>
          <w:sz w:val="28"/>
          <w:szCs w:val="28"/>
        </w:rPr>
        <w:t xml:space="preserve"> nel fornire supporto o accoglienza ai richiedenti asilo come nel caso della Grecia. Ciò, unito al fatto che l'esame della domanda di protezione internazionale della ricorrente fosse stato </w:t>
      </w:r>
      <w:proofErr w:type="gramStart"/>
      <w:r w:rsidRPr="00BB263B">
        <w:rPr>
          <w:rFonts w:ascii="Times New Roman" w:eastAsia="Times New Roman" w:hAnsi="Times New Roman" w:cs="Times New Roman"/>
          <w:color w:val="080000"/>
          <w:sz w:val="28"/>
          <w:szCs w:val="28"/>
        </w:rPr>
        <w:t>effettuato</w:t>
      </w:r>
      <w:proofErr w:type="gramEnd"/>
      <w:r w:rsidRPr="00BB263B">
        <w:rPr>
          <w:rFonts w:ascii="Times New Roman" w:eastAsia="Times New Roman" w:hAnsi="Times New Roman" w:cs="Times New Roman"/>
          <w:color w:val="080000"/>
          <w:sz w:val="28"/>
          <w:szCs w:val="28"/>
        </w:rPr>
        <w:t xml:space="preserve"> in tempi rapidi e che la stessa avesse avuto accesso ad un centro di accoglienza,</w:t>
      </w:r>
      <w:r w:rsidRPr="00BB263B">
        <w:rPr>
          <w:rFonts w:ascii="Times New Roman" w:eastAsia="Times New Roman" w:hAnsi="Times New Roman" w:cs="Times New Roman"/>
          <w:b/>
          <w:bCs/>
          <w:color w:val="080000"/>
          <w:sz w:val="28"/>
          <w:szCs w:val="28"/>
        </w:rPr>
        <w:t> era stato ritenuto sufficiente</w:t>
      </w:r>
      <w:r w:rsidRPr="00BB263B">
        <w:rPr>
          <w:rFonts w:ascii="Times New Roman" w:eastAsia="Times New Roman" w:hAnsi="Times New Roman" w:cs="Times New Roman"/>
          <w:color w:val="080000"/>
          <w:sz w:val="28"/>
          <w:szCs w:val="28"/>
        </w:rPr>
        <w:t> per considerare manifestamente infondata la doglianza della ricorrente che, a parere dei giudici, non era stata in grado di dimostrare che, una volta in Italia, non avrebbe avuto accesso alle risorse disponibili o che, in caso di necessità, le autorità italiane non sarebbero state in grado di rispondere alle sue richieste. Si noti che anche in quel caso si trattava di un </w:t>
      </w:r>
      <w:r w:rsidRPr="00BB263B">
        <w:rPr>
          <w:rFonts w:ascii="Times New Roman" w:eastAsia="Times New Roman" w:hAnsi="Times New Roman" w:cs="Times New Roman"/>
          <w:b/>
          <w:bCs/>
          <w:color w:val="080000"/>
          <w:sz w:val="28"/>
          <w:szCs w:val="28"/>
        </w:rPr>
        <w:t>nucleo familiare con minori</w:t>
      </w:r>
      <w:r w:rsidRPr="00BB263B">
        <w:rPr>
          <w:rFonts w:ascii="Times New Roman" w:eastAsia="Times New Roman" w:hAnsi="Times New Roman" w:cs="Times New Roman"/>
          <w:color w:val="080000"/>
          <w:sz w:val="28"/>
          <w:szCs w:val="28"/>
        </w:rPr>
        <w:t> e che proprio questa condizione aveva fatto ritenere alla Corte che la ricorrente avrebbe trovato accoglienza con priorità nello SPRAR, pur senza alcuna garanzia in proposito da parte delle autorità italiane.</w:t>
      </w:r>
    </w:p>
    <w:p w:rsidR="00BB263B" w:rsidRPr="00BB263B" w:rsidRDefault="00BB263B" w:rsidP="00BB263B">
      <w:pPr>
        <w:spacing w:before="100" w:beforeAutospacing="1" w:after="100" w:afterAutospacing="1" w:line="286" w:lineRule="atLeast"/>
        <w:rPr>
          <w:rFonts w:ascii="Times New Roman" w:hAnsi="Times New Roman" w:cs="Times New Roman"/>
          <w:color w:val="080000"/>
          <w:sz w:val="28"/>
          <w:szCs w:val="28"/>
        </w:rPr>
      </w:pPr>
      <w:r w:rsidRPr="00BB263B">
        <w:rPr>
          <w:rFonts w:ascii="Times New Roman" w:hAnsi="Times New Roman" w:cs="Times New Roman"/>
          <w:color w:val="080000"/>
          <w:sz w:val="28"/>
          <w:szCs w:val="28"/>
        </w:rPr>
        <w:t>Al contrario, nella sentenza che esaminiamo oggi, la </w:t>
      </w:r>
      <w:r w:rsidRPr="00BB263B">
        <w:rPr>
          <w:rFonts w:ascii="Times New Roman" w:hAnsi="Times New Roman" w:cs="Times New Roman"/>
          <w:i/>
          <w:iCs/>
          <w:color w:val="080000"/>
          <w:sz w:val="28"/>
          <w:szCs w:val="28"/>
        </w:rPr>
        <w:t xml:space="preserve">Grande </w:t>
      </w:r>
      <w:proofErr w:type="spellStart"/>
      <w:r w:rsidRPr="00BB263B">
        <w:rPr>
          <w:rFonts w:ascii="Times New Roman" w:hAnsi="Times New Roman" w:cs="Times New Roman"/>
          <w:i/>
          <w:iCs/>
          <w:color w:val="080000"/>
          <w:sz w:val="28"/>
          <w:szCs w:val="28"/>
        </w:rPr>
        <w:t>Chambre</w:t>
      </w:r>
      <w:proofErr w:type="spellEnd"/>
      <w:r w:rsidRPr="00BB263B">
        <w:rPr>
          <w:rFonts w:ascii="Times New Roman" w:hAnsi="Times New Roman" w:cs="Times New Roman"/>
          <w:color w:val="080000"/>
          <w:sz w:val="28"/>
          <w:szCs w:val="28"/>
        </w:rPr>
        <w:t> della Corte non fa riferimento alla</w:t>
      </w:r>
      <w:r w:rsidRPr="00BB263B">
        <w:rPr>
          <w:rFonts w:ascii="Times New Roman" w:hAnsi="Times New Roman" w:cs="Times New Roman"/>
          <w:b/>
          <w:bCs/>
          <w:color w:val="080000"/>
          <w:sz w:val="28"/>
          <w:szCs w:val="28"/>
        </w:rPr>
        <w:t> necessità di “carenze sistemiche”</w:t>
      </w:r>
      <w:r w:rsidRPr="00BB263B">
        <w:rPr>
          <w:rFonts w:ascii="Times New Roman" w:hAnsi="Times New Roman" w:cs="Times New Roman"/>
          <w:color w:val="080000"/>
          <w:sz w:val="28"/>
          <w:szCs w:val="28"/>
        </w:rPr>
        <w:t> (approccio apparentemente scelto dalla Corte di Giustizia UE nella </w:t>
      </w:r>
      <w:r w:rsidRPr="00BB263B">
        <w:rPr>
          <w:rFonts w:ascii="Times New Roman" w:hAnsi="Times New Roman" w:cs="Times New Roman"/>
          <w:b/>
          <w:bCs/>
          <w:color w:val="080000"/>
          <w:sz w:val="28"/>
          <w:szCs w:val="28"/>
        </w:rPr>
        <w:t>sentenza NS</w:t>
      </w:r>
      <w:r w:rsidRPr="00BB263B">
        <w:rPr>
          <w:rFonts w:ascii="Times New Roman" w:hAnsi="Times New Roman" w:cs="Times New Roman"/>
          <w:color w:val="080000"/>
          <w:sz w:val="28"/>
          <w:szCs w:val="28"/>
        </w:rPr>
        <w:t>, da noi analizzata </w:t>
      </w:r>
      <w:r w:rsidRPr="00BB263B">
        <w:rPr>
          <w:rFonts w:ascii="Times New Roman" w:hAnsi="Times New Roman" w:cs="Times New Roman"/>
          <w:color w:val="080000"/>
          <w:sz w:val="28"/>
          <w:szCs w:val="28"/>
        </w:rPr>
        <w:fldChar w:fldCharType="begin"/>
      </w:r>
      <w:r w:rsidRPr="00BB263B">
        <w:rPr>
          <w:rFonts w:ascii="Times New Roman" w:hAnsi="Times New Roman" w:cs="Times New Roman"/>
          <w:color w:val="080000"/>
          <w:sz w:val="28"/>
          <w:szCs w:val="28"/>
        </w:rPr>
        <w:instrText xml:space="preserve"> HYPERLINK "http://asiloineuropa.blogspot.it/2011/12/regolamento-dublino-il-no-della-corte.html" \t "_blank" </w:instrText>
      </w:r>
      <w:r w:rsidRPr="00BB263B">
        <w:rPr>
          <w:rFonts w:ascii="Times New Roman" w:hAnsi="Times New Roman" w:cs="Times New Roman"/>
          <w:color w:val="080000"/>
          <w:sz w:val="28"/>
          <w:szCs w:val="28"/>
        </w:rPr>
      </w:r>
      <w:r w:rsidRPr="00BB263B">
        <w:rPr>
          <w:rFonts w:ascii="Times New Roman" w:hAnsi="Times New Roman" w:cs="Times New Roman"/>
          <w:color w:val="080000"/>
          <w:sz w:val="28"/>
          <w:szCs w:val="28"/>
        </w:rPr>
        <w:fldChar w:fldCharType="separate"/>
      </w:r>
      <w:r w:rsidRPr="00BB263B">
        <w:rPr>
          <w:rFonts w:ascii="Times New Roman" w:hAnsi="Times New Roman" w:cs="Times New Roman"/>
          <w:color w:val="026AD9"/>
          <w:sz w:val="28"/>
          <w:szCs w:val="28"/>
        </w:rPr>
        <w:t>qui</w:t>
      </w:r>
      <w:r w:rsidRPr="00BB263B">
        <w:rPr>
          <w:rFonts w:ascii="Times New Roman" w:hAnsi="Times New Roman" w:cs="Times New Roman"/>
          <w:color w:val="080000"/>
          <w:sz w:val="28"/>
          <w:szCs w:val="28"/>
        </w:rPr>
        <w:fldChar w:fldCharType="end"/>
      </w:r>
      <w:r w:rsidRPr="00BB263B">
        <w:rPr>
          <w:rFonts w:ascii="Times New Roman" w:hAnsi="Times New Roman" w:cs="Times New Roman"/>
          <w:color w:val="080000"/>
          <w:sz w:val="28"/>
          <w:szCs w:val="28"/>
        </w:rPr>
        <w:t>) per aversi un divieto di rinvio.</w:t>
      </w:r>
      <w:r w:rsidRPr="00BB263B">
        <w:rPr>
          <w:rFonts w:ascii="Times New Roman" w:hAnsi="Times New Roman" w:cs="Times New Roman"/>
          <w:color w:val="080000"/>
          <w:sz w:val="28"/>
          <w:szCs w:val="28"/>
        </w:rPr>
        <w:br/>
        <w:t>I giudici di Strasburgo scelgono invece – a nostro avviso correttamente – un approccio (già adottato dalla </w:t>
      </w:r>
      <w:r w:rsidRPr="00BB263B">
        <w:rPr>
          <w:rFonts w:ascii="Times New Roman" w:hAnsi="Times New Roman" w:cs="Times New Roman"/>
          <w:b/>
          <w:bCs/>
          <w:color w:val="080000"/>
          <w:sz w:val="28"/>
          <w:szCs w:val="28"/>
        </w:rPr>
        <w:t>Corte Suprema britannica nel caso EM</w:t>
      </w:r>
      <w:r w:rsidRPr="00BB263B">
        <w:rPr>
          <w:rFonts w:ascii="Times New Roman" w:hAnsi="Times New Roman" w:cs="Times New Roman"/>
          <w:color w:val="080000"/>
          <w:sz w:val="28"/>
          <w:szCs w:val="28"/>
        </w:rPr>
        <w:t>, da noi analizzato </w:t>
      </w:r>
      <w:r w:rsidRPr="00BB263B">
        <w:rPr>
          <w:rFonts w:ascii="Times New Roman" w:hAnsi="Times New Roman" w:cs="Times New Roman"/>
          <w:color w:val="080000"/>
          <w:sz w:val="28"/>
          <w:szCs w:val="28"/>
        </w:rPr>
        <w:fldChar w:fldCharType="begin"/>
      </w:r>
      <w:r w:rsidRPr="00BB263B">
        <w:rPr>
          <w:rFonts w:ascii="Times New Roman" w:hAnsi="Times New Roman" w:cs="Times New Roman"/>
          <w:color w:val="080000"/>
          <w:sz w:val="28"/>
          <w:szCs w:val="28"/>
        </w:rPr>
        <w:instrText xml:space="preserve"> HYPERLINK "http://asiloineuropa.blogspot.it/2014/02/corte-suprema-uk-per-impedire-un-rinvio.html" \t "_blank" </w:instrText>
      </w:r>
      <w:r w:rsidRPr="00BB263B">
        <w:rPr>
          <w:rFonts w:ascii="Times New Roman" w:hAnsi="Times New Roman" w:cs="Times New Roman"/>
          <w:color w:val="080000"/>
          <w:sz w:val="28"/>
          <w:szCs w:val="28"/>
        </w:rPr>
      </w:r>
      <w:r w:rsidRPr="00BB263B">
        <w:rPr>
          <w:rFonts w:ascii="Times New Roman" w:hAnsi="Times New Roman" w:cs="Times New Roman"/>
          <w:color w:val="080000"/>
          <w:sz w:val="28"/>
          <w:szCs w:val="28"/>
        </w:rPr>
        <w:fldChar w:fldCharType="separate"/>
      </w:r>
      <w:r w:rsidRPr="00BB263B">
        <w:rPr>
          <w:rFonts w:ascii="Times New Roman" w:hAnsi="Times New Roman" w:cs="Times New Roman"/>
          <w:color w:val="026AD9"/>
          <w:sz w:val="28"/>
          <w:szCs w:val="28"/>
        </w:rPr>
        <w:t>qui</w:t>
      </w:r>
      <w:r w:rsidRPr="00BB263B">
        <w:rPr>
          <w:rFonts w:ascii="Times New Roman" w:hAnsi="Times New Roman" w:cs="Times New Roman"/>
          <w:color w:val="080000"/>
          <w:sz w:val="28"/>
          <w:szCs w:val="28"/>
        </w:rPr>
        <w:fldChar w:fldCharType="end"/>
      </w:r>
      <w:r w:rsidRPr="00BB263B">
        <w:rPr>
          <w:rFonts w:ascii="Times New Roman" w:hAnsi="Times New Roman" w:cs="Times New Roman"/>
          <w:color w:val="080000"/>
          <w:sz w:val="28"/>
          <w:szCs w:val="28"/>
        </w:rPr>
        <w:t>) per cui a rilevare, considerate sia la situazione generale del Paese sia la situazione particolare dei ricorrenti, è il </w:t>
      </w:r>
      <w:r w:rsidRPr="00BB263B">
        <w:rPr>
          <w:rFonts w:ascii="Times New Roman" w:hAnsi="Times New Roman" w:cs="Times New Roman"/>
          <w:b/>
          <w:bCs/>
          <w:color w:val="080000"/>
          <w:sz w:val="28"/>
          <w:szCs w:val="28"/>
        </w:rPr>
        <w:t>concreto rischio di trattamenti proibiti</w:t>
      </w:r>
      <w:r w:rsidRPr="00BB263B">
        <w:rPr>
          <w:rFonts w:ascii="Times New Roman" w:hAnsi="Times New Roman" w:cs="Times New Roman"/>
          <w:color w:val="080000"/>
          <w:sz w:val="28"/>
          <w:szCs w:val="28"/>
        </w:rPr>
        <w:t>, anche in assenza di “carenze sistemiche”. </w:t>
      </w:r>
      <w:r w:rsidRPr="00BB263B">
        <w:rPr>
          <w:rFonts w:ascii="Times New Roman" w:hAnsi="Times New Roman" w:cs="Times New Roman"/>
          <w:color w:val="080000"/>
          <w:sz w:val="28"/>
          <w:szCs w:val="28"/>
        </w:rPr>
        <w:br/>
      </w:r>
      <w:proofErr w:type="gramStart"/>
      <w:r w:rsidRPr="00BB263B">
        <w:rPr>
          <w:rFonts w:ascii="Times New Roman" w:hAnsi="Times New Roman" w:cs="Times New Roman"/>
          <w:color w:val="080000"/>
          <w:sz w:val="28"/>
          <w:szCs w:val="28"/>
        </w:rPr>
        <w:t>Nel fare questo, la Corte - a differenza di quanto fatto nel caso Mohammed Hussein contro Paesi Bassi e Italia - attribuisce un'importanza fondamentale alla </w:t>
      </w:r>
      <w:r w:rsidRPr="00BB263B">
        <w:rPr>
          <w:rFonts w:ascii="Times New Roman" w:hAnsi="Times New Roman" w:cs="Times New Roman"/>
          <w:b/>
          <w:bCs/>
          <w:color w:val="080000"/>
          <w:sz w:val="28"/>
          <w:szCs w:val="28"/>
        </w:rPr>
        <w:t>presenza di minori </w:t>
      </w:r>
      <w:r w:rsidRPr="00BB263B">
        <w:rPr>
          <w:rFonts w:ascii="Times New Roman" w:hAnsi="Times New Roman" w:cs="Times New Roman"/>
          <w:color w:val="080000"/>
          <w:sz w:val="28"/>
          <w:szCs w:val="28"/>
        </w:rPr>
        <w:t>(potremmo direi "i più vulnerabili tra i vulnerabili") e valuta negativamente - e, va detto, </w:t>
      </w:r>
      <w:r w:rsidRPr="00BB263B">
        <w:rPr>
          <w:rFonts w:ascii="Times New Roman" w:hAnsi="Times New Roman" w:cs="Times New Roman"/>
          <w:b/>
          <w:bCs/>
          <w:color w:val="080000"/>
          <w:sz w:val="28"/>
          <w:szCs w:val="28"/>
        </w:rPr>
        <w:t>severamente</w:t>
      </w:r>
      <w:r w:rsidRPr="00BB263B">
        <w:rPr>
          <w:rFonts w:ascii="Times New Roman" w:hAnsi="Times New Roman" w:cs="Times New Roman"/>
          <w:color w:val="080000"/>
          <w:sz w:val="28"/>
          <w:szCs w:val="28"/>
        </w:rPr>
        <w:t> - la mancanza di dettagliate e (utilizzando un linguaggio molto forte) </w:t>
      </w:r>
      <w:r w:rsidRPr="00BB263B">
        <w:rPr>
          <w:rFonts w:ascii="Times New Roman" w:hAnsi="Times New Roman" w:cs="Times New Roman"/>
          <w:b/>
          <w:bCs/>
          <w:i/>
          <w:iCs/>
          <w:color w:val="080000"/>
          <w:sz w:val="28"/>
          <w:szCs w:val="28"/>
        </w:rPr>
        <w:t>affidabili</w:t>
      </w:r>
      <w:r w:rsidRPr="00BB263B">
        <w:rPr>
          <w:rFonts w:ascii="Times New Roman" w:hAnsi="Times New Roman" w:cs="Times New Roman"/>
          <w:color w:val="080000"/>
          <w:sz w:val="28"/>
          <w:szCs w:val="28"/>
        </w:rPr>
        <w:t> ("</w:t>
      </w:r>
      <w:proofErr w:type="spellStart"/>
      <w:r w:rsidRPr="00BB263B">
        <w:rPr>
          <w:rFonts w:ascii="Times New Roman" w:hAnsi="Times New Roman" w:cs="Times New Roman"/>
          <w:i/>
          <w:iCs/>
          <w:color w:val="080000"/>
          <w:sz w:val="28"/>
          <w:szCs w:val="28"/>
        </w:rPr>
        <w:t>detailed</w:t>
      </w:r>
      <w:proofErr w:type="spellEnd"/>
      <w:r w:rsidRPr="00BB263B">
        <w:rPr>
          <w:rFonts w:ascii="Times New Roman" w:hAnsi="Times New Roman" w:cs="Times New Roman"/>
          <w:i/>
          <w:iCs/>
          <w:color w:val="080000"/>
          <w:sz w:val="28"/>
          <w:szCs w:val="28"/>
        </w:rPr>
        <w:t xml:space="preserve"> and </w:t>
      </w:r>
      <w:proofErr w:type="spellStart"/>
      <w:r w:rsidRPr="00BB263B">
        <w:rPr>
          <w:rFonts w:ascii="Times New Roman" w:hAnsi="Times New Roman" w:cs="Times New Roman"/>
          <w:i/>
          <w:iCs/>
          <w:color w:val="080000"/>
          <w:sz w:val="28"/>
          <w:szCs w:val="28"/>
        </w:rPr>
        <w:t>reliable</w:t>
      </w:r>
      <w:proofErr w:type="spellEnd"/>
      <w:r w:rsidRPr="00BB263B">
        <w:rPr>
          <w:rFonts w:ascii="Times New Roman" w:hAnsi="Times New Roman" w:cs="Times New Roman"/>
          <w:color w:val="080000"/>
          <w:sz w:val="28"/>
          <w:szCs w:val="28"/>
        </w:rPr>
        <w:t>") informazioni da parte del governo italiano sul centro di accoglienza dove i ricorrenti sarebbero stati ospitati e sull'esistenza di condizioni di accoglienza adeguate all'età dei minori e idonee a preservare l'unità familiare</w:t>
      </w:r>
      <w:proofErr w:type="gramEnd"/>
      <w:r w:rsidRPr="00BB263B">
        <w:rPr>
          <w:rFonts w:ascii="Times New Roman" w:hAnsi="Times New Roman" w:cs="Times New Roman"/>
          <w:color w:val="080000"/>
          <w:sz w:val="28"/>
          <w:szCs w:val="28"/>
        </w:rPr>
        <w:t>. </w:t>
      </w:r>
      <w:r w:rsidRPr="00BB263B">
        <w:rPr>
          <w:rFonts w:ascii="Times New Roman" w:hAnsi="Times New Roman" w:cs="Times New Roman"/>
          <w:color w:val="080000"/>
          <w:sz w:val="28"/>
          <w:szCs w:val="28"/>
        </w:rPr>
        <w:br/>
      </w:r>
      <w:r w:rsidRPr="00BB263B">
        <w:rPr>
          <w:rFonts w:ascii="Times New Roman" w:hAnsi="Times New Roman" w:cs="Times New Roman"/>
          <w:color w:val="080000"/>
          <w:sz w:val="28"/>
          <w:szCs w:val="28"/>
        </w:rPr>
        <w:br/>
      </w:r>
      <w:r>
        <w:rPr>
          <w:rFonts w:ascii="Times New Roman" w:hAnsi="Times New Roman" w:cs="Times New Roman"/>
          <w:color w:val="080000"/>
          <w:sz w:val="28"/>
          <w:szCs w:val="28"/>
        </w:rPr>
        <w:t xml:space="preserve">Articolo pubblicato su </w:t>
      </w:r>
      <w:hyperlink r:id="rId12" w:history="1">
        <w:r w:rsidRPr="007262ED">
          <w:rPr>
            <w:rStyle w:val="Collegamentoipertestuale"/>
            <w:rFonts w:ascii="Times New Roman" w:hAnsi="Times New Roman" w:cs="Times New Roman"/>
            <w:sz w:val="28"/>
            <w:szCs w:val="28"/>
          </w:rPr>
          <w:t>http://asiloineuropa.blogspot.it/2014/11/sentenza-tarakhel-contro-svizzera-la.html</w:t>
        </w:r>
      </w:hyperlink>
      <w:r>
        <w:rPr>
          <w:rFonts w:ascii="Times New Roman" w:hAnsi="Times New Roman" w:cs="Times New Roman"/>
          <w:color w:val="080000"/>
          <w:sz w:val="28"/>
          <w:szCs w:val="28"/>
        </w:rPr>
        <w:t xml:space="preserve"> </w:t>
      </w:r>
    </w:p>
    <w:p w:rsidR="00BB263B" w:rsidRPr="00BB263B" w:rsidRDefault="00BB263B" w:rsidP="00BB263B">
      <w:pPr>
        <w:jc w:val="both"/>
        <w:rPr>
          <w:rFonts w:ascii="Times New Roman" w:eastAsia="Times New Roman" w:hAnsi="Times New Roman" w:cs="Times New Roman"/>
          <w:sz w:val="28"/>
          <w:szCs w:val="28"/>
        </w:rPr>
      </w:pPr>
    </w:p>
    <w:p w:rsidR="00BB263B" w:rsidRPr="00BB263B" w:rsidRDefault="00BB263B" w:rsidP="00BB263B">
      <w:pPr>
        <w:jc w:val="both"/>
        <w:rPr>
          <w:rFonts w:ascii="Times New Roman" w:hAnsi="Times New Roman" w:cs="Times New Roman"/>
          <w:sz w:val="28"/>
          <w:szCs w:val="28"/>
        </w:rPr>
      </w:pPr>
    </w:p>
    <w:sectPr w:rsidR="00BB263B" w:rsidRPr="00BB263B" w:rsidSect="003A5A4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5B26"/>
    <w:multiLevelType w:val="multilevel"/>
    <w:tmpl w:val="0604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3B"/>
    <w:rsid w:val="00A37E0E"/>
    <w:rsid w:val="00BB26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C17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B263B"/>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263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B263B"/>
    <w:rPr>
      <w:rFonts w:ascii="Lucida Grande" w:hAnsi="Lucida Grande" w:cs="Lucida Grande"/>
      <w:sz w:val="18"/>
      <w:szCs w:val="18"/>
    </w:rPr>
  </w:style>
  <w:style w:type="character" w:customStyle="1" w:styleId="Titolo1Carattere">
    <w:name w:val="Titolo 1 Carattere"/>
    <w:basedOn w:val="Caratterepredefinitoparagrafo"/>
    <w:link w:val="Titolo1"/>
    <w:uiPriority w:val="9"/>
    <w:rsid w:val="00BB263B"/>
    <w:rPr>
      <w:rFonts w:ascii="Times" w:hAnsi="Times"/>
      <w:b/>
      <w:bCs/>
      <w:kern w:val="36"/>
      <w:sz w:val="48"/>
      <w:szCs w:val="48"/>
    </w:rPr>
  </w:style>
  <w:style w:type="character" w:customStyle="1" w:styleId="text-node">
    <w:name w:val="text-node"/>
    <w:basedOn w:val="Caratterepredefinitoparagrafo"/>
    <w:rsid w:val="00BB263B"/>
  </w:style>
  <w:style w:type="character" w:customStyle="1" w:styleId="apple-converted-space">
    <w:name w:val="apple-converted-space"/>
    <w:basedOn w:val="Caratterepredefinitoparagrafo"/>
    <w:rsid w:val="00BB263B"/>
  </w:style>
  <w:style w:type="paragraph" w:styleId="NormaleWeb">
    <w:name w:val="Normal (Web)"/>
    <w:basedOn w:val="Normale"/>
    <w:uiPriority w:val="99"/>
    <w:semiHidden/>
    <w:unhideWhenUsed/>
    <w:rsid w:val="00BB263B"/>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BB26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B263B"/>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263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B263B"/>
    <w:rPr>
      <w:rFonts w:ascii="Lucida Grande" w:hAnsi="Lucida Grande" w:cs="Lucida Grande"/>
      <w:sz w:val="18"/>
      <w:szCs w:val="18"/>
    </w:rPr>
  </w:style>
  <w:style w:type="character" w:customStyle="1" w:styleId="Titolo1Carattere">
    <w:name w:val="Titolo 1 Carattere"/>
    <w:basedOn w:val="Caratterepredefinitoparagrafo"/>
    <w:link w:val="Titolo1"/>
    <w:uiPriority w:val="9"/>
    <w:rsid w:val="00BB263B"/>
    <w:rPr>
      <w:rFonts w:ascii="Times" w:hAnsi="Times"/>
      <w:b/>
      <w:bCs/>
      <w:kern w:val="36"/>
      <w:sz w:val="48"/>
      <w:szCs w:val="48"/>
    </w:rPr>
  </w:style>
  <w:style w:type="character" w:customStyle="1" w:styleId="text-node">
    <w:name w:val="text-node"/>
    <w:basedOn w:val="Caratterepredefinitoparagrafo"/>
    <w:rsid w:val="00BB263B"/>
  </w:style>
  <w:style w:type="character" w:customStyle="1" w:styleId="apple-converted-space">
    <w:name w:val="apple-converted-space"/>
    <w:basedOn w:val="Caratterepredefinitoparagrafo"/>
    <w:rsid w:val="00BB263B"/>
  </w:style>
  <w:style w:type="paragraph" w:styleId="NormaleWeb">
    <w:name w:val="Normal (Web)"/>
    <w:basedOn w:val="Normale"/>
    <w:uiPriority w:val="99"/>
    <w:semiHidden/>
    <w:unhideWhenUsed/>
    <w:rsid w:val="00BB263B"/>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BB2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6050">
      <w:bodyDiv w:val="1"/>
      <w:marLeft w:val="0"/>
      <w:marRight w:val="0"/>
      <w:marTop w:val="0"/>
      <w:marBottom w:val="0"/>
      <w:divBdr>
        <w:top w:val="none" w:sz="0" w:space="0" w:color="auto"/>
        <w:left w:val="none" w:sz="0" w:space="0" w:color="auto"/>
        <w:bottom w:val="none" w:sz="0" w:space="0" w:color="auto"/>
        <w:right w:val="none" w:sz="0" w:space="0" w:color="auto"/>
      </w:divBdr>
      <w:divsChild>
        <w:div w:id="796416913">
          <w:marLeft w:val="0"/>
          <w:marRight w:val="0"/>
          <w:marTop w:val="0"/>
          <w:marBottom w:val="0"/>
          <w:divBdr>
            <w:top w:val="none" w:sz="0" w:space="0" w:color="auto"/>
            <w:left w:val="none" w:sz="0" w:space="0" w:color="auto"/>
            <w:bottom w:val="none" w:sz="0" w:space="0" w:color="auto"/>
            <w:right w:val="none" w:sz="0" w:space="0" w:color="auto"/>
          </w:divBdr>
          <w:divsChild>
            <w:div w:id="221331772">
              <w:marLeft w:val="0"/>
              <w:marRight w:val="0"/>
              <w:marTop w:val="0"/>
              <w:marBottom w:val="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1160199227">
                      <w:marLeft w:val="0"/>
                      <w:marRight w:val="0"/>
                      <w:marTop w:val="0"/>
                      <w:marBottom w:val="0"/>
                      <w:divBdr>
                        <w:top w:val="none" w:sz="0" w:space="0" w:color="auto"/>
                        <w:left w:val="none" w:sz="0" w:space="0" w:color="auto"/>
                        <w:bottom w:val="none" w:sz="0" w:space="0" w:color="auto"/>
                        <w:right w:val="none" w:sz="0" w:space="0" w:color="auto"/>
                      </w:divBdr>
                      <w:divsChild>
                        <w:div w:id="6041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558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asiloineuropa.blogspot.it/2014/11/sentenza-tarakhel-contro-svizzera-la.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3.bp.blogspot.com/-O8yEwbf4fEY/VGNrM46xPyI/AAAAAAAABk0/psqdSnW6IeA/s1600/aereo+decollo.jpg" TargetMode="External"/><Relationship Id="rId7" Type="http://schemas.openxmlformats.org/officeDocument/2006/relationships/image" Target="media/image1.jpeg"/><Relationship Id="rId8" Type="http://schemas.openxmlformats.org/officeDocument/2006/relationships/hyperlink" Target="https://2.bp.blogspot.com/-dPtcyJXlj2w/VGNtmQAWZtI/AAAAAAAABlA/x_3qPh1v2jQ/s1600/corte+edu2.jpg" TargetMode="External"/><Relationship Id="rId9" Type="http://schemas.openxmlformats.org/officeDocument/2006/relationships/image" Target="media/image2.jpeg"/><Relationship Id="rId10" Type="http://schemas.openxmlformats.org/officeDocument/2006/relationships/hyperlink" Target="https://2.bp.blogspot.com/-pa9rbKK1k_U/VGNwXl45rKI/AAAAAAAABlM/C4pjzV0DMOs/s1600/FER.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2552</Words>
  <Characters>14551</Characters>
  <Application>Microsoft Macintosh Word</Application>
  <DocSecurity>0</DocSecurity>
  <Lines>121</Lines>
  <Paragraphs>34</Paragraphs>
  <ScaleCrop>false</ScaleCrop>
  <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FEFE</dc:creator>
  <cp:keywords/>
  <dc:description/>
  <cp:lastModifiedBy>FEFE</cp:lastModifiedBy>
  <cp:revision>1</cp:revision>
  <dcterms:created xsi:type="dcterms:W3CDTF">2016-11-23T17:47:00Z</dcterms:created>
  <dcterms:modified xsi:type="dcterms:W3CDTF">2016-11-23T17:55:00Z</dcterms:modified>
</cp:coreProperties>
</file>